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8753A9">
        <w:trPr>
          <w:trHeight w:hRule="exact" w:val="1528"/>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5543" w:type="dxa"/>
            <w:gridSpan w:val="4"/>
            <w:shd w:val="clear" w:color="000000" w:fill="FFFFFF"/>
            <w:tcMar>
              <w:left w:w="34" w:type="dxa"/>
              <w:right w:w="34" w:type="dxa"/>
            </w:tcMar>
          </w:tcPr>
          <w:p w:rsidR="008753A9" w:rsidRDefault="00673EDA">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8753A9">
        <w:trPr>
          <w:trHeight w:hRule="exact" w:val="138"/>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993" w:type="dxa"/>
          </w:tcPr>
          <w:p w:rsidR="008753A9" w:rsidRDefault="008753A9"/>
        </w:tc>
        <w:tc>
          <w:tcPr>
            <w:tcW w:w="2836" w:type="dxa"/>
          </w:tcPr>
          <w:p w:rsidR="008753A9" w:rsidRDefault="008753A9"/>
        </w:tc>
      </w:tr>
      <w:tr w:rsidR="008753A9">
        <w:trPr>
          <w:trHeight w:hRule="exact" w:val="585"/>
        </w:trPr>
        <w:tc>
          <w:tcPr>
            <w:tcW w:w="10221" w:type="dxa"/>
            <w:gridSpan w:val="10"/>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753A9" w:rsidRDefault="00673ED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753A9">
        <w:trPr>
          <w:trHeight w:hRule="exact" w:val="314"/>
        </w:trPr>
        <w:tc>
          <w:tcPr>
            <w:tcW w:w="10221" w:type="dxa"/>
            <w:gridSpan w:val="10"/>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8753A9">
        <w:trPr>
          <w:trHeight w:hRule="exact" w:val="211"/>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993" w:type="dxa"/>
          </w:tcPr>
          <w:p w:rsidR="008753A9" w:rsidRDefault="008753A9"/>
        </w:tc>
        <w:tc>
          <w:tcPr>
            <w:tcW w:w="2836" w:type="dxa"/>
          </w:tcPr>
          <w:p w:rsidR="008753A9" w:rsidRDefault="008753A9"/>
        </w:tc>
      </w:tr>
      <w:tr w:rsidR="008753A9">
        <w:trPr>
          <w:trHeight w:hRule="exact" w:val="277"/>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3842" w:type="dxa"/>
            <w:gridSpan w:val="2"/>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УТВЕРЖДАЮ</w:t>
            </w:r>
          </w:p>
        </w:tc>
      </w:tr>
      <w:tr w:rsidR="008753A9">
        <w:trPr>
          <w:trHeight w:hRule="exact" w:val="138"/>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993" w:type="dxa"/>
          </w:tcPr>
          <w:p w:rsidR="008753A9" w:rsidRDefault="008753A9"/>
        </w:tc>
        <w:tc>
          <w:tcPr>
            <w:tcW w:w="2836" w:type="dxa"/>
          </w:tcPr>
          <w:p w:rsidR="008753A9" w:rsidRDefault="008753A9"/>
        </w:tc>
      </w:tr>
      <w:tr w:rsidR="008753A9">
        <w:trPr>
          <w:trHeight w:hRule="exact" w:val="277"/>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3842" w:type="dxa"/>
            <w:gridSpan w:val="2"/>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8753A9">
        <w:trPr>
          <w:trHeight w:hRule="exact" w:val="138"/>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993" w:type="dxa"/>
          </w:tcPr>
          <w:p w:rsidR="008753A9" w:rsidRDefault="008753A9"/>
        </w:tc>
        <w:tc>
          <w:tcPr>
            <w:tcW w:w="2836" w:type="dxa"/>
          </w:tcPr>
          <w:p w:rsidR="008753A9" w:rsidRDefault="008753A9"/>
        </w:tc>
      </w:tr>
      <w:tr w:rsidR="008753A9">
        <w:trPr>
          <w:trHeight w:hRule="exact" w:val="277"/>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3842" w:type="dxa"/>
            <w:gridSpan w:val="2"/>
            <w:shd w:val="clear" w:color="000000" w:fill="FFFFFF"/>
            <w:tcMar>
              <w:left w:w="34" w:type="dxa"/>
              <w:right w:w="34" w:type="dxa"/>
            </w:tcMar>
          </w:tcPr>
          <w:p w:rsidR="008753A9" w:rsidRDefault="00673EDA">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8753A9">
        <w:trPr>
          <w:trHeight w:hRule="exact" w:val="138"/>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993" w:type="dxa"/>
          </w:tcPr>
          <w:p w:rsidR="008753A9" w:rsidRDefault="008753A9"/>
        </w:tc>
        <w:tc>
          <w:tcPr>
            <w:tcW w:w="2836" w:type="dxa"/>
          </w:tcPr>
          <w:p w:rsidR="008753A9" w:rsidRDefault="008753A9"/>
        </w:tc>
      </w:tr>
      <w:tr w:rsidR="008753A9">
        <w:trPr>
          <w:trHeight w:hRule="exact" w:val="277"/>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3842" w:type="dxa"/>
            <w:gridSpan w:val="2"/>
            <w:shd w:val="clear" w:color="000000" w:fill="FFFFFF"/>
            <w:tcMar>
              <w:left w:w="34" w:type="dxa"/>
              <w:right w:w="34" w:type="dxa"/>
            </w:tcMar>
          </w:tcPr>
          <w:p w:rsidR="008753A9" w:rsidRDefault="00673EDA">
            <w:pPr>
              <w:spacing w:after="0" w:line="240" w:lineRule="auto"/>
              <w:jc w:val="right"/>
              <w:rPr>
                <w:sz w:val="24"/>
                <w:szCs w:val="24"/>
              </w:rPr>
            </w:pPr>
            <w:r>
              <w:rPr>
                <w:rFonts w:ascii="Times New Roman" w:hAnsi="Times New Roman" w:cs="Times New Roman"/>
                <w:color w:val="000000"/>
                <w:sz w:val="24"/>
                <w:szCs w:val="24"/>
              </w:rPr>
              <w:t>30.08.2021 г.</w:t>
            </w:r>
          </w:p>
        </w:tc>
      </w:tr>
      <w:tr w:rsidR="008753A9">
        <w:trPr>
          <w:trHeight w:hRule="exact" w:val="277"/>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993" w:type="dxa"/>
          </w:tcPr>
          <w:p w:rsidR="008753A9" w:rsidRDefault="008753A9"/>
        </w:tc>
        <w:tc>
          <w:tcPr>
            <w:tcW w:w="2836" w:type="dxa"/>
          </w:tcPr>
          <w:p w:rsidR="008753A9" w:rsidRDefault="008753A9"/>
        </w:tc>
      </w:tr>
      <w:tr w:rsidR="008753A9">
        <w:trPr>
          <w:trHeight w:hRule="exact" w:val="416"/>
        </w:trPr>
        <w:tc>
          <w:tcPr>
            <w:tcW w:w="10221" w:type="dxa"/>
            <w:gridSpan w:val="10"/>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753A9">
        <w:trPr>
          <w:trHeight w:hRule="exact" w:val="1135"/>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4834" w:type="dxa"/>
            <w:gridSpan w:val="5"/>
            <w:shd w:val="clear" w:color="000000" w:fill="FFFFFF"/>
            <w:tcMar>
              <w:left w:w="34" w:type="dxa"/>
              <w:right w:w="34" w:type="dxa"/>
            </w:tcMar>
          </w:tcPr>
          <w:p w:rsidR="008753A9" w:rsidRDefault="00673EDA">
            <w:pPr>
              <w:spacing w:after="0" w:line="240" w:lineRule="auto"/>
              <w:jc w:val="center"/>
              <w:rPr>
                <w:sz w:val="32"/>
                <w:szCs w:val="32"/>
              </w:rPr>
            </w:pPr>
            <w:r>
              <w:rPr>
                <w:rFonts w:ascii="Times New Roman" w:hAnsi="Times New Roman" w:cs="Times New Roman"/>
                <w:color w:val="000000"/>
                <w:sz w:val="32"/>
                <w:szCs w:val="32"/>
              </w:rPr>
              <w:t>Управление инвестиционными проектами</w:t>
            </w:r>
          </w:p>
          <w:p w:rsidR="008753A9" w:rsidRDefault="00673EDA">
            <w:pPr>
              <w:spacing w:after="0" w:line="240" w:lineRule="auto"/>
              <w:jc w:val="center"/>
              <w:rPr>
                <w:sz w:val="32"/>
                <w:szCs w:val="32"/>
              </w:rPr>
            </w:pPr>
            <w:r>
              <w:rPr>
                <w:rFonts w:ascii="Times New Roman" w:hAnsi="Times New Roman" w:cs="Times New Roman"/>
                <w:color w:val="000000"/>
                <w:sz w:val="32"/>
                <w:szCs w:val="32"/>
              </w:rPr>
              <w:t>К.М.01.ДВ.01.02</w:t>
            </w:r>
          </w:p>
        </w:tc>
        <w:tc>
          <w:tcPr>
            <w:tcW w:w="2836" w:type="dxa"/>
          </w:tcPr>
          <w:p w:rsidR="008753A9" w:rsidRDefault="008753A9"/>
        </w:tc>
      </w:tr>
      <w:tr w:rsidR="008753A9">
        <w:trPr>
          <w:trHeight w:hRule="exact" w:val="277"/>
        </w:trPr>
        <w:tc>
          <w:tcPr>
            <w:tcW w:w="10221" w:type="dxa"/>
            <w:gridSpan w:val="10"/>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753A9">
        <w:trPr>
          <w:trHeight w:hRule="exact" w:val="1389"/>
        </w:trPr>
        <w:tc>
          <w:tcPr>
            <w:tcW w:w="143" w:type="dxa"/>
          </w:tcPr>
          <w:p w:rsidR="008753A9" w:rsidRDefault="008753A9"/>
        </w:tc>
        <w:tc>
          <w:tcPr>
            <w:tcW w:w="285" w:type="dxa"/>
          </w:tcPr>
          <w:p w:rsidR="008753A9" w:rsidRDefault="008753A9"/>
        </w:tc>
        <w:tc>
          <w:tcPr>
            <w:tcW w:w="9795" w:type="dxa"/>
            <w:gridSpan w:val="8"/>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8753A9" w:rsidRDefault="00673ED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8753A9" w:rsidRDefault="00673ED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753A9">
        <w:trPr>
          <w:trHeight w:hRule="exact" w:val="138"/>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993" w:type="dxa"/>
          </w:tcPr>
          <w:p w:rsidR="008753A9" w:rsidRDefault="008753A9"/>
        </w:tc>
        <w:tc>
          <w:tcPr>
            <w:tcW w:w="2836" w:type="dxa"/>
          </w:tcPr>
          <w:p w:rsidR="008753A9" w:rsidRDefault="008753A9"/>
        </w:tc>
      </w:tr>
      <w:tr w:rsidR="008753A9">
        <w:trPr>
          <w:trHeight w:hRule="exact" w:val="833"/>
        </w:trPr>
        <w:tc>
          <w:tcPr>
            <w:tcW w:w="10221" w:type="dxa"/>
            <w:gridSpan w:val="10"/>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8753A9">
        <w:trPr>
          <w:trHeight w:hRule="exact" w:val="416"/>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993" w:type="dxa"/>
          </w:tcPr>
          <w:p w:rsidR="008753A9" w:rsidRDefault="008753A9"/>
        </w:tc>
        <w:tc>
          <w:tcPr>
            <w:tcW w:w="2836" w:type="dxa"/>
          </w:tcPr>
          <w:p w:rsidR="008753A9" w:rsidRDefault="008753A9"/>
        </w:tc>
      </w:tr>
      <w:tr w:rsidR="008753A9">
        <w:trPr>
          <w:trHeight w:hRule="exact" w:val="277"/>
        </w:trPr>
        <w:tc>
          <w:tcPr>
            <w:tcW w:w="3984" w:type="dxa"/>
            <w:gridSpan w:val="5"/>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753A9" w:rsidRDefault="008753A9"/>
        </w:tc>
        <w:tc>
          <w:tcPr>
            <w:tcW w:w="426" w:type="dxa"/>
          </w:tcPr>
          <w:p w:rsidR="008753A9" w:rsidRDefault="008753A9"/>
        </w:tc>
        <w:tc>
          <w:tcPr>
            <w:tcW w:w="1277" w:type="dxa"/>
          </w:tcPr>
          <w:p w:rsidR="008753A9" w:rsidRDefault="008753A9"/>
        </w:tc>
        <w:tc>
          <w:tcPr>
            <w:tcW w:w="993" w:type="dxa"/>
          </w:tcPr>
          <w:p w:rsidR="008753A9" w:rsidRDefault="008753A9"/>
        </w:tc>
        <w:tc>
          <w:tcPr>
            <w:tcW w:w="2836" w:type="dxa"/>
          </w:tcPr>
          <w:p w:rsidR="008753A9" w:rsidRDefault="008753A9"/>
        </w:tc>
      </w:tr>
      <w:tr w:rsidR="008753A9">
        <w:trPr>
          <w:trHeight w:hRule="exact" w:val="155"/>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993" w:type="dxa"/>
          </w:tcPr>
          <w:p w:rsidR="008753A9" w:rsidRDefault="008753A9"/>
        </w:tc>
        <w:tc>
          <w:tcPr>
            <w:tcW w:w="2836" w:type="dxa"/>
          </w:tcPr>
          <w:p w:rsidR="008753A9" w:rsidRDefault="008753A9"/>
        </w:tc>
      </w:tr>
      <w:tr w:rsidR="008753A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ФИНАНСЫ И ЭКОНОМИКА</w:t>
            </w:r>
          </w:p>
        </w:tc>
      </w:tr>
      <w:tr w:rsidR="008753A9">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8753A9">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753A9" w:rsidRDefault="008753A9"/>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8753A9"/>
        </w:tc>
      </w:tr>
      <w:tr w:rsidR="008753A9">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БИЗНЕС-АНАЛИТИК</w:t>
            </w:r>
          </w:p>
        </w:tc>
      </w:tr>
      <w:tr w:rsidR="008753A9">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753A9" w:rsidRDefault="008753A9"/>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8753A9"/>
        </w:tc>
      </w:tr>
      <w:tr w:rsidR="008753A9">
        <w:trPr>
          <w:trHeight w:hRule="exact" w:val="124"/>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993" w:type="dxa"/>
          </w:tcPr>
          <w:p w:rsidR="008753A9" w:rsidRDefault="008753A9"/>
        </w:tc>
        <w:tc>
          <w:tcPr>
            <w:tcW w:w="2836" w:type="dxa"/>
          </w:tcPr>
          <w:p w:rsidR="008753A9" w:rsidRDefault="008753A9"/>
        </w:tc>
      </w:tr>
      <w:tr w:rsidR="008753A9">
        <w:trPr>
          <w:trHeight w:hRule="exact" w:val="277"/>
        </w:trPr>
        <w:tc>
          <w:tcPr>
            <w:tcW w:w="5118" w:type="dxa"/>
            <w:gridSpan w:val="7"/>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8753A9">
        <w:trPr>
          <w:trHeight w:hRule="exact" w:val="577"/>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5118" w:type="dxa"/>
            <w:gridSpan w:val="3"/>
            <w:vMerge/>
            <w:shd w:val="clear" w:color="000000" w:fill="FFFFFF"/>
            <w:tcMar>
              <w:left w:w="34" w:type="dxa"/>
              <w:right w:w="34" w:type="dxa"/>
            </w:tcMar>
          </w:tcPr>
          <w:p w:rsidR="008753A9" w:rsidRDefault="008753A9"/>
        </w:tc>
      </w:tr>
      <w:tr w:rsidR="008753A9">
        <w:trPr>
          <w:trHeight w:hRule="exact" w:val="1768"/>
        </w:trPr>
        <w:tc>
          <w:tcPr>
            <w:tcW w:w="143" w:type="dxa"/>
          </w:tcPr>
          <w:p w:rsidR="008753A9" w:rsidRDefault="008753A9"/>
        </w:tc>
        <w:tc>
          <w:tcPr>
            <w:tcW w:w="285" w:type="dxa"/>
          </w:tcPr>
          <w:p w:rsidR="008753A9" w:rsidRDefault="008753A9"/>
        </w:tc>
        <w:tc>
          <w:tcPr>
            <w:tcW w:w="710" w:type="dxa"/>
          </w:tcPr>
          <w:p w:rsidR="008753A9" w:rsidRDefault="008753A9"/>
        </w:tc>
        <w:tc>
          <w:tcPr>
            <w:tcW w:w="1419" w:type="dxa"/>
          </w:tcPr>
          <w:p w:rsidR="008753A9" w:rsidRDefault="008753A9"/>
        </w:tc>
        <w:tc>
          <w:tcPr>
            <w:tcW w:w="1419" w:type="dxa"/>
          </w:tcPr>
          <w:p w:rsidR="008753A9" w:rsidRDefault="008753A9"/>
        </w:tc>
        <w:tc>
          <w:tcPr>
            <w:tcW w:w="710" w:type="dxa"/>
          </w:tcPr>
          <w:p w:rsidR="008753A9" w:rsidRDefault="008753A9"/>
        </w:tc>
        <w:tc>
          <w:tcPr>
            <w:tcW w:w="426" w:type="dxa"/>
          </w:tcPr>
          <w:p w:rsidR="008753A9" w:rsidRDefault="008753A9"/>
        </w:tc>
        <w:tc>
          <w:tcPr>
            <w:tcW w:w="1277" w:type="dxa"/>
          </w:tcPr>
          <w:p w:rsidR="008753A9" w:rsidRDefault="008753A9"/>
        </w:tc>
        <w:tc>
          <w:tcPr>
            <w:tcW w:w="993" w:type="dxa"/>
          </w:tcPr>
          <w:p w:rsidR="008753A9" w:rsidRDefault="008753A9"/>
        </w:tc>
        <w:tc>
          <w:tcPr>
            <w:tcW w:w="2836" w:type="dxa"/>
          </w:tcPr>
          <w:p w:rsidR="008753A9" w:rsidRDefault="008753A9"/>
        </w:tc>
      </w:tr>
      <w:tr w:rsidR="008753A9">
        <w:trPr>
          <w:trHeight w:hRule="exact" w:val="277"/>
        </w:trPr>
        <w:tc>
          <w:tcPr>
            <w:tcW w:w="143" w:type="dxa"/>
          </w:tcPr>
          <w:p w:rsidR="008753A9" w:rsidRDefault="008753A9"/>
        </w:tc>
        <w:tc>
          <w:tcPr>
            <w:tcW w:w="10079" w:type="dxa"/>
            <w:gridSpan w:val="9"/>
            <w:vMerge w:val="restart"/>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753A9">
        <w:trPr>
          <w:trHeight w:hRule="exact" w:val="138"/>
        </w:trPr>
        <w:tc>
          <w:tcPr>
            <w:tcW w:w="143" w:type="dxa"/>
          </w:tcPr>
          <w:p w:rsidR="008753A9" w:rsidRDefault="008753A9"/>
        </w:tc>
        <w:tc>
          <w:tcPr>
            <w:tcW w:w="10079" w:type="dxa"/>
            <w:gridSpan w:val="9"/>
            <w:vMerge/>
            <w:shd w:val="clear" w:color="000000" w:fill="FFFFFF"/>
            <w:tcMar>
              <w:left w:w="34" w:type="dxa"/>
              <w:right w:w="34" w:type="dxa"/>
            </w:tcMar>
          </w:tcPr>
          <w:p w:rsidR="008753A9" w:rsidRDefault="008753A9"/>
        </w:tc>
      </w:tr>
      <w:tr w:rsidR="008753A9">
        <w:trPr>
          <w:trHeight w:hRule="exact" w:val="1666"/>
        </w:trPr>
        <w:tc>
          <w:tcPr>
            <w:tcW w:w="143" w:type="dxa"/>
          </w:tcPr>
          <w:p w:rsidR="008753A9" w:rsidRDefault="008753A9"/>
        </w:tc>
        <w:tc>
          <w:tcPr>
            <w:tcW w:w="10079" w:type="dxa"/>
            <w:gridSpan w:val="9"/>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8753A9" w:rsidRDefault="008753A9">
            <w:pPr>
              <w:spacing w:after="0" w:line="240" w:lineRule="auto"/>
              <w:jc w:val="center"/>
              <w:rPr>
                <w:sz w:val="24"/>
                <w:szCs w:val="24"/>
              </w:rPr>
            </w:pPr>
          </w:p>
          <w:p w:rsidR="008753A9" w:rsidRDefault="00673EDA">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753A9" w:rsidRDefault="008753A9">
            <w:pPr>
              <w:spacing w:after="0" w:line="240" w:lineRule="auto"/>
              <w:jc w:val="center"/>
              <w:rPr>
                <w:sz w:val="24"/>
                <w:szCs w:val="24"/>
              </w:rPr>
            </w:pPr>
          </w:p>
          <w:p w:rsidR="008753A9" w:rsidRDefault="00673EDA">
            <w:pPr>
              <w:spacing w:after="0" w:line="240" w:lineRule="auto"/>
              <w:jc w:val="center"/>
              <w:rPr>
                <w:sz w:val="24"/>
                <w:szCs w:val="24"/>
              </w:rPr>
            </w:pPr>
            <w:r>
              <w:rPr>
                <w:rFonts w:ascii="Times New Roman" w:hAnsi="Times New Roman" w:cs="Times New Roman"/>
                <w:color w:val="000000"/>
                <w:sz w:val="24"/>
                <w:szCs w:val="24"/>
              </w:rPr>
              <w:t>Омск, 2021</w:t>
            </w:r>
          </w:p>
        </w:tc>
      </w:tr>
    </w:tbl>
    <w:p w:rsidR="008753A9" w:rsidRDefault="00673ED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753A9">
        <w:trPr>
          <w:trHeight w:hRule="exact" w:val="2222"/>
        </w:trPr>
        <w:tc>
          <w:tcPr>
            <w:tcW w:w="10788"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lastRenderedPageBreak/>
              <w:t>Составитель:</w:t>
            </w:r>
          </w:p>
          <w:p w:rsidR="008753A9" w:rsidRDefault="008753A9">
            <w:pPr>
              <w:spacing w:after="0" w:line="240" w:lineRule="auto"/>
              <w:rPr>
                <w:sz w:val="24"/>
                <w:szCs w:val="24"/>
              </w:rPr>
            </w:pPr>
          </w:p>
          <w:p w:rsidR="008753A9" w:rsidRDefault="00673EDA">
            <w:pPr>
              <w:spacing w:after="0" w:line="240" w:lineRule="auto"/>
              <w:rPr>
                <w:sz w:val="24"/>
                <w:szCs w:val="24"/>
              </w:rPr>
            </w:pPr>
            <w:r>
              <w:rPr>
                <w:rFonts w:ascii="Times New Roman" w:hAnsi="Times New Roman" w:cs="Times New Roman"/>
                <w:color w:val="000000"/>
                <w:sz w:val="24"/>
                <w:szCs w:val="24"/>
              </w:rPr>
              <w:t>к.э.н., доцент _________________ /Алексеев Н.Е./</w:t>
            </w:r>
          </w:p>
          <w:p w:rsidR="008753A9" w:rsidRDefault="008753A9">
            <w:pPr>
              <w:spacing w:after="0" w:line="240" w:lineRule="auto"/>
              <w:rPr>
                <w:sz w:val="24"/>
                <w:szCs w:val="24"/>
              </w:rPr>
            </w:pPr>
          </w:p>
          <w:p w:rsidR="008753A9" w:rsidRDefault="00673ED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8753A9" w:rsidRDefault="00673EDA">
            <w:pPr>
              <w:spacing w:after="0" w:line="240" w:lineRule="auto"/>
              <w:rPr>
                <w:sz w:val="24"/>
                <w:szCs w:val="24"/>
              </w:rPr>
            </w:pPr>
            <w:r>
              <w:rPr>
                <w:rFonts w:ascii="Times New Roman" w:hAnsi="Times New Roman" w:cs="Times New Roman"/>
                <w:color w:val="000000"/>
                <w:sz w:val="24"/>
                <w:szCs w:val="24"/>
              </w:rPr>
              <w:t>Протокол от 30.08.2021 г.  №1</w:t>
            </w:r>
          </w:p>
        </w:tc>
      </w:tr>
      <w:tr w:rsidR="008753A9">
        <w:trPr>
          <w:trHeight w:hRule="exact" w:val="277"/>
        </w:trPr>
        <w:tc>
          <w:tcPr>
            <w:tcW w:w="10788"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8753A9" w:rsidRDefault="00673ED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53A9">
        <w:trPr>
          <w:trHeight w:hRule="exact" w:val="277"/>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753A9">
        <w:trPr>
          <w:trHeight w:hRule="exact" w:val="555"/>
        </w:trPr>
        <w:tc>
          <w:tcPr>
            <w:tcW w:w="9640" w:type="dxa"/>
          </w:tcPr>
          <w:p w:rsidR="008753A9" w:rsidRDefault="008753A9"/>
        </w:tc>
      </w:tr>
      <w:tr w:rsidR="008753A9">
        <w:trPr>
          <w:trHeight w:hRule="exact" w:val="8751"/>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753A9" w:rsidRDefault="00673ED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753A9" w:rsidRDefault="00673ED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753A9" w:rsidRDefault="00673ED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753A9" w:rsidRDefault="00673ED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753A9" w:rsidRDefault="00673ED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753A9" w:rsidRDefault="00673ED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753A9" w:rsidRDefault="00673ED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753A9" w:rsidRDefault="00673ED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753A9" w:rsidRDefault="00673ED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753A9" w:rsidRDefault="00673ED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753A9" w:rsidRDefault="00673ED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753A9" w:rsidRDefault="00673ED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53A9">
        <w:trPr>
          <w:trHeight w:hRule="exact" w:val="277"/>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753A9">
        <w:trPr>
          <w:trHeight w:hRule="exact" w:val="14619"/>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753A9" w:rsidRDefault="00673ED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8753A9" w:rsidRDefault="00673ED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753A9" w:rsidRDefault="00673ED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753A9" w:rsidRDefault="00673ED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753A9" w:rsidRDefault="00673ED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753A9" w:rsidRDefault="00673ED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753A9" w:rsidRDefault="00673ED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753A9" w:rsidRDefault="00673ED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753A9" w:rsidRDefault="00673ED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2021/2022 учебный год, утвержденным приказом ректора от 30.08.2021 №94;</w:t>
            </w:r>
          </w:p>
          <w:p w:rsidR="008753A9" w:rsidRDefault="00673ED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«Управление инвестиционными проектами» в течение 2021/2022 учебного года:</w:t>
            </w:r>
          </w:p>
          <w:p w:rsidR="008753A9" w:rsidRDefault="00673ED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8753A9">
        <w:trPr>
          <w:trHeight w:hRule="exact" w:val="138"/>
        </w:trPr>
        <w:tc>
          <w:tcPr>
            <w:tcW w:w="9640" w:type="dxa"/>
          </w:tcPr>
          <w:p w:rsidR="008753A9" w:rsidRDefault="008753A9"/>
        </w:tc>
      </w:tr>
      <w:tr w:rsidR="008753A9">
        <w:trPr>
          <w:trHeight w:hRule="exact" w:val="35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1. Наименование дисциплины: К.М.01.ДВ.01.02 «Управление</w:t>
            </w:r>
          </w:p>
        </w:tc>
      </w:tr>
    </w:tbl>
    <w:p w:rsidR="008753A9" w:rsidRDefault="00673ED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53A9">
        <w:trPr>
          <w:trHeight w:hRule="exact" w:val="112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lastRenderedPageBreak/>
              <w:t>инвестиционными проектами».</w:t>
            </w:r>
          </w:p>
          <w:p w:rsidR="008753A9" w:rsidRDefault="00673EDA">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753A9">
        <w:trPr>
          <w:trHeight w:hRule="exact" w:val="138"/>
        </w:trPr>
        <w:tc>
          <w:tcPr>
            <w:tcW w:w="9640" w:type="dxa"/>
          </w:tcPr>
          <w:p w:rsidR="008753A9" w:rsidRDefault="008753A9"/>
        </w:tc>
      </w:tr>
      <w:tr w:rsidR="008753A9">
        <w:trPr>
          <w:trHeight w:hRule="exact" w:val="3260"/>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753A9" w:rsidRDefault="00673ED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«Управление инвестиционными проектами»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753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Код компетенции: ПК-1</w:t>
            </w:r>
          </w:p>
          <w:p w:rsidR="008753A9" w:rsidRDefault="00673EDA">
            <w:pPr>
              <w:spacing w:after="0" w:line="240" w:lineRule="auto"/>
              <w:rPr>
                <w:sz w:val="24"/>
                <w:szCs w:val="24"/>
              </w:rPr>
            </w:pPr>
            <w:r>
              <w:rPr>
                <w:rFonts w:ascii="Times New Roman" w:hAnsi="Times New Roman" w:cs="Times New Roman"/>
                <w:b/>
                <w:color w:val="000000"/>
                <w:sz w:val="24"/>
                <w:szCs w:val="24"/>
              </w:rPr>
              <w:t>Способен  определятль стоимость организации</w:t>
            </w:r>
          </w:p>
        </w:tc>
      </w:tr>
      <w:tr w:rsidR="008753A9">
        <w:trPr>
          <w:trHeight w:hRule="exact" w:val="585"/>
        </w:trPr>
        <w:tc>
          <w:tcPr>
            <w:tcW w:w="9654" w:type="dxa"/>
            <w:shd w:val="clear" w:color="000000" w:fill="FFFFFF"/>
            <w:tcMar>
              <w:left w:w="34" w:type="dxa"/>
              <w:right w:w="34" w:type="dxa"/>
            </w:tcMar>
          </w:tcPr>
          <w:p w:rsidR="008753A9" w:rsidRDefault="008753A9">
            <w:pPr>
              <w:spacing w:after="0" w:line="240" w:lineRule="auto"/>
              <w:rPr>
                <w:sz w:val="24"/>
                <w:szCs w:val="24"/>
              </w:rPr>
            </w:pPr>
          </w:p>
          <w:p w:rsidR="008753A9" w:rsidRDefault="00673ED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753A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ПК-1.1 знать нормативные правовые акты в области оценочной деятельности, основы налогового законодательства РФ, основы гражданского законодательства РФ, понятие и классификация гражданских прав</w:t>
            </w:r>
          </w:p>
        </w:tc>
      </w:tr>
      <w:tr w:rsidR="008753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ПК-1.4 знать порядок установления ценообразующих факторов и выявления качественных характеристик, влияющих на стоимость организаций</w:t>
            </w:r>
          </w:p>
        </w:tc>
      </w:tr>
      <w:tr w:rsidR="008753A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ПК-1.6 знать методы организации работ по определению стоимостей организаций</w:t>
            </w:r>
          </w:p>
        </w:tc>
      </w:tr>
      <w:tr w:rsidR="008753A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ПК-1.8 знать особенности рынка организаций</w:t>
            </w:r>
          </w:p>
        </w:tc>
      </w:tr>
      <w:tr w:rsidR="008753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ПК-1.11 уметь структурировать и хранить документы, получаемые от заказчика и третьих лиц в ходе определения стоимостей</w:t>
            </w:r>
          </w:p>
        </w:tc>
      </w:tr>
      <w:tr w:rsidR="008753A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ПК-1.14 уметь выявлять 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ставить задачи анализа и исследования и анализировать результаты их анализа и исследования</w:t>
            </w:r>
          </w:p>
        </w:tc>
      </w:tr>
      <w:tr w:rsidR="008753A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ПК-1.15 уметь использовать в работе нормативные правовые акты в области оценочной деятельности, основы налогового законодательства РФ, основы гражданского законодательства РФ</w:t>
            </w:r>
          </w:p>
        </w:tc>
      </w:tr>
      <w:tr w:rsidR="008753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ПК-1.17 уметь пользоваться источниками информации, выявлять и отображать ценообразующие факторы организаций</w:t>
            </w:r>
          </w:p>
        </w:tc>
      </w:tr>
      <w:tr w:rsidR="008753A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ПК-1.24 владеть навыками изучение рынка организаций</w:t>
            </w:r>
          </w:p>
        </w:tc>
      </w:tr>
      <w:tr w:rsidR="008753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ПК-1.26 владеть навыками выбора методов и подходов для определения стоимостей организаций</w:t>
            </w:r>
          </w:p>
        </w:tc>
      </w:tr>
      <w:tr w:rsidR="008753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ПК-1.27 владеть навыками привлечения отраслевых экспертов для проведения исследований, требующих специальных знаний</w:t>
            </w:r>
          </w:p>
        </w:tc>
      </w:tr>
      <w:tr w:rsidR="008753A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ПК-1.28 владеть навыками анализа информации об организации и совокупности прав на нее</w:t>
            </w:r>
          </w:p>
        </w:tc>
      </w:tr>
      <w:tr w:rsidR="008753A9">
        <w:trPr>
          <w:trHeight w:hRule="exact" w:val="416"/>
        </w:trPr>
        <w:tc>
          <w:tcPr>
            <w:tcW w:w="9640" w:type="dxa"/>
          </w:tcPr>
          <w:p w:rsidR="008753A9" w:rsidRDefault="008753A9"/>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753A9">
        <w:trPr>
          <w:trHeight w:hRule="exact" w:val="1637"/>
        </w:trPr>
        <w:tc>
          <w:tcPr>
            <w:tcW w:w="9654" w:type="dxa"/>
            <w:shd w:val="clear" w:color="000000" w:fill="FFFFFF"/>
            <w:tcMar>
              <w:left w:w="34" w:type="dxa"/>
              <w:right w:w="34" w:type="dxa"/>
            </w:tcMar>
          </w:tcPr>
          <w:p w:rsidR="008753A9" w:rsidRDefault="008753A9">
            <w:pPr>
              <w:spacing w:after="0" w:line="240" w:lineRule="auto"/>
              <w:jc w:val="both"/>
              <w:rPr>
                <w:sz w:val="24"/>
                <w:szCs w:val="24"/>
              </w:rPr>
            </w:pPr>
          </w:p>
          <w:p w:rsidR="008753A9" w:rsidRDefault="00673EDA">
            <w:pPr>
              <w:spacing w:after="0" w:line="240" w:lineRule="auto"/>
              <w:jc w:val="both"/>
              <w:rPr>
                <w:sz w:val="24"/>
                <w:szCs w:val="24"/>
              </w:rPr>
            </w:pPr>
            <w:r>
              <w:rPr>
                <w:rFonts w:ascii="Times New Roman" w:hAnsi="Times New Roman" w:cs="Times New Roman"/>
                <w:color w:val="000000"/>
                <w:sz w:val="24"/>
                <w:szCs w:val="24"/>
              </w:rPr>
              <w:t>Дисциплина К.М.01.ДВ.01.02 «Управление инвестиционными проектами» относится к обязательной части, является дисциплиной Блока &lt;не удалось определить&gt;. «&lt;не удалось определить&gt;». Модуль "Определение стоимости организации основной профессиональной образовательной программы высшего образования - бакалавриат по направлению подготовки 38.03.01 Экономика.</w:t>
            </w:r>
          </w:p>
        </w:tc>
      </w:tr>
    </w:tbl>
    <w:p w:rsidR="008753A9" w:rsidRDefault="00673ED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753A9">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673EDA">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673EDA">
            <w:pPr>
              <w:spacing w:after="0" w:line="240" w:lineRule="auto"/>
              <w:jc w:val="center"/>
              <w:rPr>
                <w:sz w:val="24"/>
                <w:szCs w:val="24"/>
              </w:rPr>
            </w:pPr>
            <w:r>
              <w:rPr>
                <w:rFonts w:ascii="Times New Roman" w:hAnsi="Times New Roman" w:cs="Times New Roman"/>
                <w:color w:val="000000"/>
                <w:sz w:val="24"/>
                <w:szCs w:val="24"/>
              </w:rPr>
              <w:t>Коды</w:t>
            </w:r>
          </w:p>
          <w:p w:rsidR="008753A9" w:rsidRDefault="00673EDA">
            <w:pPr>
              <w:spacing w:after="0" w:line="240" w:lineRule="auto"/>
              <w:jc w:val="center"/>
              <w:rPr>
                <w:sz w:val="24"/>
                <w:szCs w:val="24"/>
              </w:rPr>
            </w:pPr>
            <w:r>
              <w:rPr>
                <w:rFonts w:ascii="Times New Roman" w:hAnsi="Times New Roman" w:cs="Times New Roman"/>
                <w:color w:val="000000"/>
                <w:sz w:val="24"/>
                <w:szCs w:val="24"/>
              </w:rPr>
              <w:t>форми-</w:t>
            </w:r>
          </w:p>
          <w:p w:rsidR="008753A9" w:rsidRDefault="00673EDA">
            <w:pPr>
              <w:spacing w:after="0" w:line="240" w:lineRule="auto"/>
              <w:jc w:val="center"/>
              <w:rPr>
                <w:sz w:val="24"/>
                <w:szCs w:val="24"/>
              </w:rPr>
            </w:pPr>
            <w:r>
              <w:rPr>
                <w:rFonts w:ascii="Times New Roman" w:hAnsi="Times New Roman" w:cs="Times New Roman"/>
                <w:color w:val="000000"/>
                <w:sz w:val="24"/>
                <w:szCs w:val="24"/>
              </w:rPr>
              <w:t>руемых</w:t>
            </w:r>
          </w:p>
          <w:p w:rsidR="008753A9" w:rsidRDefault="00673EDA">
            <w:pPr>
              <w:spacing w:after="0" w:line="240" w:lineRule="auto"/>
              <w:jc w:val="center"/>
              <w:rPr>
                <w:sz w:val="24"/>
                <w:szCs w:val="24"/>
              </w:rPr>
            </w:pPr>
            <w:r>
              <w:rPr>
                <w:rFonts w:ascii="Times New Roman" w:hAnsi="Times New Roman" w:cs="Times New Roman"/>
                <w:color w:val="000000"/>
                <w:sz w:val="24"/>
                <w:szCs w:val="24"/>
              </w:rPr>
              <w:t>компе-</w:t>
            </w:r>
          </w:p>
          <w:p w:rsidR="008753A9" w:rsidRDefault="00673EDA">
            <w:pPr>
              <w:spacing w:after="0" w:line="240" w:lineRule="auto"/>
              <w:jc w:val="center"/>
              <w:rPr>
                <w:sz w:val="24"/>
                <w:szCs w:val="24"/>
              </w:rPr>
            </w:pPr>
            <w:r>
              <w:rPr>
                <w:rFonts w:ascii="Times New Roman" w:hAnsi="Times New Roman" w:cs="Times New Roman"/>
                <w:color w:val="000000"/>
                <w:sz w:val="24"/>
                <w:szCs w:val="24"/>
              </w:rPr>
              <w:t>тенций</w:t>
            </w:r>
          </w:p>
        </w:tc>
      </w:tr>
      <w:tr w:rsidR="008753A9">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673ED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8753A9"/>
        </w:tc>
      </w:tr>
      <w:tr w:rsidR="008753A9">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673ED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673ED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8753A9"/>
        </w:tc>
      </w:tr>
      <w:tr w:rsidR="008753A9">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673EDA">
            <w:pPr>
              <w:spacing w:after="0" w:line="240" w:lineRule="auto"/>
              <w:jc w:val="center"/>
            </w:pPr>
            <w:r>
              <w:rPr>
                <w:rFonts w:ascii="Times New Roman" w:hAnsi="Times New Roman" w:cs="Times New Roman"/>
                <w:color w:val="000000"/>
              </w:rPr>
              <w:t>Экономическая статистика</w:t>
            </w:r>
          </w:p>
          <w:p w:rsidR="008753A9" w:rsidRDefault="00673EDA">
            <w:pPr>
              <w:spacing w:after="0" w:line="240" w:lineRule="auto"/>
              <w:jc w:val="center"/>
            </w:pPr>
            <w:r>
              <w:rPr>
                <w:rFonts w:ascii="Times New Roman" w:hAnsi="Times New Roman" w:cs="Times New Roman"/>
                <w:color w:val="000000"/>
              </w:rPr>
              <w:t>Экономический анализ</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673EDA">
            <w:pPr>
              <w:spacing w:after="0" w:line="240" w:lineRule="auto"/>
              <w:jc w:val="center"/>
            </w:pPr>
            <w:r>
              <w:rPr>
                <w:rFonts w:ascii="Times New Roman" w:hAnsi="Times New Roman" w:cs="Times New Roman"/>
                <w:color w:val="000000"/>
              </w:rPr>
              <w:t>Методы моделирования и прогнозирования в экономике</w:t>
            </w:r>
          </w:p>
          <w:p w:rsidR="008753A9" w:rsidRDefault="00673EDA">
            <w:pPr>
              <w:spacing w:after="0" w:line="240" w:lineRule="auto"/>
              <w:jc w:val="center"/>
            </w:pPr>
            <w:r>
              <w:rPr>
                <w:rFonts w:ascii="Times New Roman" w:hAnsi="Times New Roman" w:cs="Times New Roman"/>
                <w:color w:val="000000"/>
              </w:rPr>
              <w:t>Оценка стоимости кредитных и некредитных финансовых организаций</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673EDA">
            <w:pPr>
              <w:spacing w:after="0" w:line="240" w:lineRule="auto"/>
              <w:jc w:val="center"/>
              <w:rPr>
                <w:sz w:val="24"/>
                <w:szCs w:val="24"/>
              </w:rPr>
            </w:pPr>
            <w:r>
              <w:rPr>
                <w:rFonts w:ascii="Times New Roman" w:hAnsi="Times New Roman" w:cs="Times New Roman"/>
                <w:color w:val="000000"/>
                <w:sz w:val="24"/>
                <w:szCs w:val="24"/>
              </w:rPr>
              <w:t>ПК-1</w:t>
            </w:r>
          </w:p>
        </w:tc>
      </w:tr>
      <w:tr w:rsidR="008753A9">
        <w:trPr>
          <w:trHeight w:hRule="exact" w:val="138"/>
        </w:trPr>
        <w:tc>
          <w:tcPr>
            <w:tcW w:w="3970" w:type="dxa"/>
          </w:tcPr>
          <w:p w:rsidR="008753A9" w:rsidRDefault="008753A9"/>
        </w:tc>
        <w:tc>
          <w:tcPr>
            <w:tcW w:w="1702" w:type="dxa"/>
          </w:tcPr>
          <w:p w:rsidR="008753A9" w:rsidRDefault="008753A9"/>
        </w:tc>
        <w:tc>
          <w:tcPr>
            <w:tcW w:w="1702" w:type="dxa"/>
          </w:tcPr>
          <w:p w:rsidR="008753A9" w:rsidRDefault="008753A9"/>
        </w:tc>
        <w:tc>
          <w:tcPr>
            <w:tcW w:w="426" w:type="dxa"/>
          </w:tcPr>
          <w:p w:rsidR="008753A9" w:rsidRDefault="008753A9"/>
        </w:tc>
        <w:tc>
          <w:tcPr>
            <w:tcW w:w="710" w:type="dxa"/>
          </w:tcPr>
          <w:p w:rsidR="008753A9" w:rsidRDefault="008753A9"/>
        </w:tc>
        <w:tc>
          <w:tcPr>
            <w:tcW w:w="143" w:type="dxa"/>
          </w:tcPr>
          <w:p w:rsidR="008753A9" w:rsidRDefault="008753A9"/>
        </w:tc>
        <w:tc>
          <w:tcPr>
            <w:tcW w:w="993" w:type="dxa"/>
          </w:tcPr>
          <w:p w:rsidR="008753A9" w:rsidRDefault="008753A9"/>
        </w:tc>
      </w:tr>
      <w:tr w:rsidR="008753A9">
        <w:trPr>
          <w:trHeight w:hRule="exact" w:val="1125"/>
        </w:trPr>
        <w:tc>
          <w:tcPr>
            <w:tcW w:w="9654" w:type="dxa"/>
            <w:gridSpan w:val="7"/>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753A9">
        <w:trPr>
          <w:trHeight w:hRule="exact" w:val="585"/>
        </w:trPr>
        <w:tc>
          <w:tcPr>
            <w:tcW w:w="9654" w:type="dxa"/>
            <w:gridSpan w:val="7"/>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8753A9" w:rsidRDefault="00673EDA">
            <w:pPr>
              <w:spacing w:after="0" w:line="240" w:lineRule="auto"/>
              <w:jc w:val="center"/>
              <w:rPr>
                <w:sz w:val="24"/>
                <w:szCs w:val="24"/>
              </w:rPr>
            </w:pPr>
            <w:r>
              <w:rPr>
                <w:rFonts w:ascii="Times New Roman" w:hAnsi="Times New Roman" w:cs="Times New Roman"/>
                <w:color w:val="000000"/>
                <w:sz w:val="24"/>
                <w:szCs w:val="24"/>
              </w:rPr>
              <w:t>Из них:</w:t>
            </w:r>
          </w:p>
        </w:tc>
      </w:tr>
      <w:tr w:rsidR="008753A9">
        <w:trPr>
          <w:trHeight w:hRule="exact" w:val="138"/>
        </w:trPr>
        <w:tc>
          <w:tcPr>
            <w:tcW w:w="3970" w:type="dxa"/>
          </w:tcPr>
          <w:p w:rsidR="008753A9" w:rsidRDefault="008753A9"/>
        </w:tc>
        <w:tc>
          <w:tcPr>
            <w:tcW w:w="1702" w:type="dxa"/>
          </w:tcPr>
          <w:p w:rsidR="008753A9" w:rsidRDefault="008753A9"/>
        </w:tc>
        <w:tc>
          <w:tcPr>
            <w:tcW w:w="1702" w:type="dxa"/>
          </w:tcPr>
          <w:p w:rsidR="008753A9" w:rsidRDefault="008753A9"/>
        </w:tc>
        <w:tc>
          <w:tcPr>
            <w:tcW w:w="426" w:type="dxa"/>
          </w:tcPr>
          <w:p w:rsidR="008753A9" w:rsidRDefault="008753A9"/>
        </w:tc>
        <w:tc>
          <w:tcPr>
            <w:tcW w:w="710" w:type="dxa"/>
          </w:tcPr>
          <w:p w:rsidR="008753A9" w:rsidRDefault="008753A9"/>
        </w:tc>
        <w:tc>
          <w:tcPr>
            <w:tcW w:w="143" w:type="dxa"/>
          </w:tcPr>
          <w:p w:rsidR="008753A9" w:rsidRDefault="008753A9"/>
        </w:tc>
        <w:tc>
          <w:tcPr>
            <w:tcW w:w="993" w:type="dxa"/>
          </w:tcPr>
          <w:p w:rsidR="008753A9" w:rsidRDefault="008753A9"/>
        </w:tc>
      </w:tr>
      <w:tr w:rsidR="008753A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8</w:t>
            </w:r>
          </w:p>
        </w:tc>
      </w:tr>
      <w:tr w:rsidR="008753A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4</w:t>
            </w:r>
          </w:p>
        </w:tc>
      </w:tr>
      <w:tr w:rsidR="008753A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0</w:t>
            </w:r>
          </w:p>
        </w:tc>
      </w:tr>
      <w:tr w:rsidR="008753A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0</w:t>
            </w:r>
          </w:p>
        </w:tc>
      </w:tr>
      <w:tr w:rsidR="008753A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4</w:t>
            </w:r>
          </w:p>
        </w:tc>
      </w:tr>
      <w:tr w:rsidR="008753A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96</w:t>
            </w:r>
          </w:p>
        </w:tc>
      </w:tr>
      <w:tr w:rsidR="008753A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4</w:t>
            </w:r>
          </w:p>
        </w:tc>
      </w:tr>
      <w:tr w:rsidR="008753A9">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зачеты 3</w:t>
            </w:r>
          </w:p>
        </w:tc>
      </w:tr>
      <w:tr w:rsidR="008753A9">
        <w:trPr>
          <w:trHeight w:hRule="exact" w:val="138"/>
        </w:trPr>
        <w:tc>
          <w:tcPr>
            <w:tcW w:w="3970" w:type="dxa"/>
          </w:tcPr>
          <w:p w:rsidR="008753A9" w:rsidRDefault="008753A9"/>
        </w:tc>
        <w:tc>
          <w:tcPr>
            <w:tcW w:w="1702" w:type="dxa"/>
          </w:tcPr>
          <w:p w:rsidR="008753A9" w:rsidRDefault="008753A9"/>
        </w:tc>
        <w:tc>
          <w:tcPr>
            <w:tcW w:w="1702" w:type="dxa"/>
          </w:tcPr>
          <w:p w:rsidR="008753A9" w:rsidRDefault="008753A9"/>
        </w:tc>
        <w:tc>
          <w:tcPr>
            <w:tcW w:w="426" w:type="dxa"/>
          </w:tcPr>
          <w:p w:rsidR="008753A9" w:rsidRDefault="008753A9"/>
        </w:tc>
        <w:tc>
          <w:tcPr>
            <w:tcW w:w="710" w:type="dxa"/>
          </w:tcPr>
          <w:p w:rsidR="008753A9" w:rsidRDefault="008753A9"/>
        </w:tc>
        <w:tc>
          <w:tcPr>
            <w:tcW w:w="143" w:type="dxa"/>
          </w:tcPr>
          <w:p w:rsidR="008753A9" w:rsidRDefault="008753A9"/>
        </w:tc>
        <w:tc>
          <w:tcPr>
            <w:tcW w:w="993" w:type="dxa"/>
          </w:tcPr>
          <w:p w:rsidR="008753A9" w:rsidRDefault="008753A9"/>
        </w:tc>
      </w:tr>
      <w:tr w:rsidR="008753A9">
        <w:trPr>
          <w:trHeight w:hRule="exact" w:val="1666"/>
        </w:trPr>
        <w:tc>
          <w:tcPr>
            <w:tcW w:w="9654" w:type="dxa"/>
            <w:gridSpan w:val="7"/>
            <w:shd w:val="clear" w:color="000000" w:fill="FFFFFF"/>
            <w:tcMar>
              <w:left w:w="34" w:type="dxa"/>
              <w:right w:w="34" w:type="dxa"/>
            </w:tcMar>
          </w:tcPr>
          <w:p w:rsidR="008753A9" w:rsidRDefault="008753A9">
            <w:pPr>
              <w:spacing w:after="0" w:line="240" w:lineRule="auto"/>
              <w:jc w:val="center"/>
              <w:rPr>
                <w:sz w:val="24"/>
                <w:szCs w:val="24"/>
              </w:rPr>
            </w:pPr>
          </w:p>
          <w:p w:rsidR="008753A9" w:rsidRDefault="00673ED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753A9" w:rsidRDefault="008753A9">
            <w:pPr>
              <w:spacing w:after="0" w:line="240" w:lineRule="auto"/>
              <w:jc w:val="center"/>
              <w:rPr>
                <w:sz w:val="24"/>
                <w:szCs w:val="24"/>
              </w:rPr>
            </w:pPr>
          </w:p>
          <w:p w:rsidR="008753A9" w:rsidRDefault="00673ED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753A9">
        <w:trPr>
          <w:trHeight w:hRule="exact" w:val="416"/>
        </w:trPr>
        <w:tc>
          <w:tcPr>
            <w:tcW w:w="3970" w:type="dxa"/>
          </w:tcPr>
          <w:p w:rsidR="008753A9" w:rsidRDefault="008753A9"/>
        </w:tc>
        <w:tc>
          <w:tcPr>
            <w:tcW w:w="1702" w:type="dxa"/>
          </w:tcPr>
          <w:p w:rsidR="008753A9" w:rsidRDefault="008753A9"/>
        </w:tc>
        <w:tc>
          <w:tcPr>
            <w:tcW w:w="1702" w:type="dxa"/>
          </w:tcPr>
          <w:p w:rsidR="008753A9" w:rsidRDefault="008753A9"/>
        </w:tc>
        <w:tc>
          <w:tcPr>
            <w:tcW w:w="426" w:type="dxa"/>
          </w:tcPr>
          <w:p w:rsidR="008753A9" w:rsidRDefault="008753A9"/>
        </w:tc>
        <w:tc>
          <w:tcPr>
            <w:tcW w:w="710" w:type="dxa"/>
          </w:tcPr>
          <w:p w:rsidR="008753A9" w:rsidRDefault="008753A9"/>
        </w:tc>
        <w:tc>
          <w:tcPr>
            <w:tcW w:w="143" w:type="dxa"/>
          </w:tcPr>
          <w:p w:rsidR="008753A9" w:rsidRDefault="008753A9"/>
        </w:tc>
        <w:tc>
          <w:tcPr>
            <w:tcW w:w="993" w:type="dxa"/>
          </w:tcPr>
          <w:p w:rsidR="008753A9" w:rsidRDefault="008753A9"/>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673ED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673ED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673EDA">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53A9" w:rsidRDefault="00673EDA">
            <w:pPr>
              <w:spacing w:after="0" w:line="240" w:lineRule="auto"/>
              <w:jc w:val="center"/>
              <w:rPr>
                <w:sz w:val="24"/>
                <w:szCs w:val="24"/>
              </w:rPr>
            </w:pPr>
            <w:r>
              <w:rPr>
                <w:rFonts w:ascii="Times New Roman" w:hAnsi="Times New Roman" w:cs="Times New Roman"/>
                <w:color w:val="000000"/>
                <w:sz w:val="24"/>
                <w:szCs w:val="24"/>
              </w:rPr>
              <w:t>Часов</w:t>
            </w:r>
          </w:p>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Основы инвестиционной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753A9" w:rsidRDefault="008753A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753A9" w:rsidRDefault="008753A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753A9" w:rsidRDefault="008753A9"/>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Понятие инвестиций.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1</w:t>
            </w:r>
          </w:p>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Структура и содержание инвестиционного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1</w:t>
            </w:r>
          </w:p>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Сущность и содержание инвестиционного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1</w:t>
            </w:r>
          </w:p>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Источники финансирования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1</w:t>
            </w:r>
          </w:p>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Анализ денежных потоков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0</w:t>
            </w:r>
          </w:p>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Планирование денежных потоков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0</w:t>
            </w:r>
          </w:p>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Методы анализа эффективности инвестиций.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0</w:t>
            </w:r>
          </w:p>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Анализ рисков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0</w:t>
            </w:r>
          </w:p>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8753A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96</w:t>
            </w:r>
          </w:p>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Роль инвестиций в развитии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0</w:t>
            </w:r>
          </w:p>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Объекты и субъекты инвестиционного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0</w:t>
            </w:r>
          </w:p>
        </w:tc>
      </w:tr>
      <w:tr w:rsidR="008753A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Альтернативные проекты. Понятие, структура и содержание жизненного цикла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0</w:t>
            </w:r>
          </w:p>
        </w:tc>
      </w:tr>
      <w:tr w:rsidR="008753A9">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Инвестиционный рынок России и его участники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0</w:t>
            </w:r>
          </w:p>
        </w:tc>
      </w:tr>
      <w:tr w:rsidR="008753A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Особенности перспективного анализа денежных потоков по инвестиционной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1</w:t>
            </w:r>
          </w:p>
        </w:tc>
      </w:tr>
      <w:tr w:rsidR="008753A9">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Понятие коммерческой, бюджетной, общественной эффективности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1</w:t>
            </w:r>
          </w:p>
        </w:tc>
      </w:tr>
    </w:tbl>
    <w:p w:rsidR="008753A9" w:rsidRDefault="00673ED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753A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lastRenderedPageBreak/>
              <w:t>Аналитический и графический методы анализа безубыточности. Расчет уровня безубыточности.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1</w:t>
            </w:r>
          </w:p>
        </w:tc>
      </w:tr>
      <w:tr w:rsidR="008753A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Среднеквадратическое отклонение. Коэффициент вариации. Оценка инфляционных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1</w:t>
            </w:r>
          </w:p>
        </w:tc>
      </w:tr>
      <w:tr w:rsidR="008753A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8753A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4</w:t>
            </w:r>
          </w:p>
        </w:tc>
      </w:tr>
      <w:tr w:rsidR="008753A9">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8753A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8753A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color w:val="000000"/>
                <w:sz w:val="24"/>
                <w:szCs w:val="24"/>
              </w:rPr>
              <w:t>108</w:t>
            </w:r>
          </w:p>
        </w:tc>
      </w:tr>
      <w:tr w:rsidR="008753A9">
        <w:trPr>
          <w:trHeight w:hRule="exact" w:val="13639"/>
        </w:trPr>
        <w:tc>
          <w:tcPr>
            <w:tcW w:w="9654" w:type="dxa"/>
            <w:gridSpan w:val="4"/>
            <w:shd w:val="clear" w:color="000000" w:fill="FFFFFF"/>
            <w:tcMar>
              <w:left w:w="34" w:type="dxa"/>
              <w:right w:w="34" w:type="dxa"/>
            </w:tcMar>
          </w:tcPr>
          <w:p w:rsidR="008753A9" w:rsidRDefault="008753A9">
            <w:pPr>
              <w:spacing w:after="0" w:line="240" w:lineRule="auto"/>
              <w:jc w:val="both"/>
              <w:rPr>
                <w:sz w:val="20"/>
                <w:szCs w:val="20"/>
              </w:rPr>
            </w:pPr>
          </w:p>
          <w:p w:rsidR="008753A9" w:rsidRDefault="00673EDA">
            <w:pPr>
              <w:spacing w:after="0" w:line="240" w:lineRule="auto"/>
              <w:jc w:val="both"/>
              <w:rPr>
                <w:sz w:val="20"/>
                <w:szCs w:val="20"/>
              </w:rPr>
            </w:pPr>
            <w:r>
              <w:rPr>
                <w:rFonts w:ascii="Times New Roman" w:hAnsi="Times New Roman" w:cs="Times New Roman"/>
                <w:color w:val="000000"/>
                <w:sz w:val="20"/>
                <w:szCs w:val="20"/>
              </w:rPr>
              <w:t>* Примечания:</w:t>
            </w:r>
          </w:p>
          <w:p w:rsidR="008753A9" w:rsidRDefault="00673ED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753A9" w:rsidRDefault="00673ED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753A9" w:rsidRDefault="00673EDA">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753A9" w:rsidRDefault="00673ED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753A9" w:rsidRDefault="00673ED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753A9" w:rsidRDefault="00673ED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rsidR="008753A9" w:rsidRDefault="00673ED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53A9">
        <w:trPr>
          <w:trHeight w:hRule="exact" w:val="4296"/>
        </w:trPr>
        <w:tc>
          <w:tcPr>
            <w:tcW w:w="9654" w:type="dxa"/>
            <w:shd w:val="clear" w:color="000000" w:fill="FFFFFF"/>
            <w:tcMar>
              <w:left w:w="34" w:type="dxa"/>
              <w:right w:w="34" w:type="dxa"/>
            </w:tcMar>
          </w:tcPr>
          <w:p w:rsidR="008753A9" w:rsidRDefault="00673EDA">
            <w:pPr>
              <w:spacing w:after="0" w:line="240" w:lineRule="auto"/>
              <w:jc w:val="both"/>
              <w:rPr>
                <w:sz w:val="20"/>
                <w:szCs w:val="20"/>
              </w:rPr>
            </w:pPr>
            <w:r>
              <w:rPr>
                <w:rFonts w:ascii="Times New Roman" w:hAnsi="Times New Roman" w:cs="Times New Roman"/>
                <w:color w:val="000000"/>
                <w:sz w:val="20"/>
                <w:szCs w:val="20"/>
              </w:rPr>
              <w:lastRenderedPageBreak/>
              <w:t>заявления обуча-ющегося).</w:t>
            </w:r>
          </w:p>
          <w:p w:rsidR="008753A9" w:rsidRDefault="00673ED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753A9" w:rsidRDefault="00673ED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753A9">
        <w:trPr>
          <w:trHeight w:hRule="exact" w:val="585"/>
        </w:trPr>
        <w:tc>
          <w:tcPr>
            <w:tcW w:w="9654" w:type="dxa"/>
            <w:shd w:val="clear" w:color="000000" w:fill="FFFFFF"/>
            <w:tcMar>
              <w:left w:w="34" w:type="dxa"/>
              <w:right w:w="34" w:type="dxa"/>
            </w:tcMar>
          </w:tcPr>
          <w:p w:rsidR="008753A9" w:rsidRDefault="008753A9">
            <w:pPr>
              <w:spacing w:after="0" w:line="240" w:lineRule="auto"/>
              <w:rPr>
                <w:sz w:val="24"/>
                <w:szCs w:val="24"/>
              </w:rPr>
            </w:pPr>
          </w:p>
          <w:p w:rsidR="008753A9" w:rsidRDefault="00673ED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753A9">
        <w:trPr>
          <w:trHeight w:hRule="exact" w:val="277"/>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753A9">
        <w:trPr>
          <w:trHeight w:hRule="exact" w:val="26"/>
        </w:trPr>
        <w:tc>
          <w:tcPr>
            <w:tcW w:w="9654" w:type="dxa"/>
            <w:vMerge w:val="restart"/>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Понятие инвестиций.</w:t>
            </w:r>
          </w:p>
        </w:tc>
      </w:tr>
      <w:tr w:rsidR="008753A9">
        <w:trPr>
          <w:trHeight w:hRule="exact" w:val="277"/>
        </w:trPr>
        <w:tc>
          <w:tcPr>
            <w:tcW w:w="9654" w:type="dxa"/>
            <w:vMerge/>
            <w:shd w:val="clear" w:color="000000" w:fill="FFFFFF"/>
            <w:tcMar>
              <w:left w:w="34" w:type="dxa"/>
              <w:right w:w="34" w:type="dxa"/>
            </w:tcMar>
          </w:tcPr>
          <w:p w:rsidR="008753A9" w:rsidRDefault="008753A9"/>
        </w:tc>
      </w:tr>
      <w:tr w:rsidR="008753A9">
        <w:trPr>
          <w:trHeight w:hRule="exact" w:val="555"/>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Понятие и классификация инвестиций. Финансовые и реальные инвестиции. Роль инвестиций в развитии экономики.</w:t>
            </w:r>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Структура и содержание инвестиционного анализа.</w:t>
            </w:r>
          </w:p>
        </w:tc>
      </w:tr>
      <w:tr w:rsidR="008753A9">
        <w:trPr>
          <w:trHeight w:hRule="exact" w:val="1907"/>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Законодательная база инвестиционного анализа. Законодательство регламентирующее реальные инвестиции. Законодательство о рынке ценных бумаг.</w:t>
            </w:r>
          </w:p>
          <w:p w:rsidR="008753A9" w:rsidRDefault="00673EDA">
            <w:pPr>
              <w:spacing w:after="0" w:line="240" w:lineRule="auto"/>
              <w:jc w:val="both"/>
              <w:rPr>
                <w:sz w:val="24"/>
                <w:szCs w:val="24"/>
              </w:rPr>
            </w:pPr>
            <w:r>
              <w:rPr>
                <w:rFonts w:ascii="Times New Roman" w:hAnsi="Times New Roman" w:cs="Times New Roman"/>
                <w:color w:val="000000"/>
                <w:sz w:val="24"/>
                <w:szCs w:val="24"/>
              </w:rPr>
              <w:t>Объекты и субъекты инвестиционного анализа.</w:t>
            </w:r>
          </w:p>
          <w:p w:rsidR="008753A9" w:rsidRDefault="00673EDA">
            <w:pPr>
              <w:spacing w:after="0" w:line="240" w:lineRule="auto"/>
              <w:jc w:val="both"/>
              <w:rPr>
                <w:sz w:val="24"/>
                <w:szCs w:val="24"/>
              </w:rPr>
            </w:pPr>
            <w:r>
              <w:rPr>
                <w:rFonts w:ascii="Times New Roman" w:hAnsi="Times New Roman" w:cs="Times New Roman"/>
                <w:color w:val="000000"/>
                <w:sz w:val="24"/>
                <w:szCs w:val="24"/>
              </w:rPr>
              <w:t>Структура и содержание инвестиционного анализа. Информационная база инвестиционного анализа. Информация фондового рынка. Информационная база субъектов реальных инвестиций.</w:t>
            </w:r>
          </w:p>
          <w:p w:rsidR="008753A9" w:rsidRDefault="008753A9">
            <w:pPr>
              <w:spacing w:after="0" w:line="240" w:lineRule="auto"/>
              <w:jc w:val="both"/>
              <w:rPr>
                <w:sz w:val="24"/>
                <w:szCs w:val="24"/>
              </w:rPr>
            </w:pPr>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Сущность и содержание инвестиционного проекта.</w:t>
            </w:r>
          </w:p>
        </w:tc>
      </w:tr>
      <w:tr w:rsidR="008753A9">
        <w:trPr>
          <w:trHeight w:hRule="exact" w:val="826"/>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Понятие и сущность инвестиционного проекта. Классификация инвестиционных проектов.</w:t>
            </w:r>
          </w:p>
          <w:p w:rsidR="008753A9" w:rsidRDefault="00673EDA">
            <w:pPr>
              <w:spacing w:after="0" w:line="240" w:lineRule="auto"/>
              <w:jc w:val="both"/>
              <w:rPr>
                <w:sz w:val="24"/>
                <w:szCs w:val="24"/>
              </w:rPr>
            </w:pPr>
            <w:r>
              <w:rPr>
                <w:rFonts w:ascii="Times New Roman" w:hAnsi="Times New Roman" w:cs="Times New Roman"/>
                <w:color w:val="000000"/>
                <w:sz w:val="24"/>
                <w:szCs w:val="24"/>
              </w:rPr>
              <w:t>Альтернативные проекты. Понятие, структура и содержание жизненного цикла проекта.</w:t>
            </w:r>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Источники финансирования проекта.</w:t>
            </w:r>
          </w:p>
        </w:tc>
      </w:tr>
      <w:tr w:rsidR="008753A9">
        <w:trPr>
          <w:trHeight w:hRule="exact" w:val="1096"/>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Источники финансирования: акционерный капитал, заемное финансирование, лизинг.</w:t>
            </w:r>
          </w:p>
          <w:p w:rsidR="008753A9" w:rsidRDefault="00673EDA">
            <w:pPr>
              <w:spacing w:after="0" w:line="240" w:lineRule="auto"/>
              <w:jc w:val="both"/>
              <w:rPr>
                <w:sz w:val="24"/>
                <w:szCs w:val="24"/>
              </w:rPr>
            </w:pPr>
            <w:r>
              <w:rPr>
                <w:rFonts w:ascii="Times New Roman" w:hAnsi="Times New Roman" w:cs="Times New Roman"/>
                <w:color w:val="000000"/>
                <w:sz w:val="24"/>
                <w:szCs w:val="24"/>
              </w:rPr>
              <w:t>Долгосрочное долговое финансирование. Кредиты как форма финансирования инвестиционных проектов. Ипотечные ссуды.</w:t>
            </w:r>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Анализ денежных потоков проекта</w:t>
            </w:r>
          </w:p>
        </w:tc>
      </w:tr>
      <w:tr w:rsidR="008753A9">
        <w:trPr>
          <w:trHeight w:hRule="exact" w:val="555"/>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Понятие и структура денежных потоков проекта. Содержание денежных потоков по видам деятельности проекта.</w:t>
            </w:r>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Планирование денежных потоков проекта</w:t>
            </w:r>
          </w:p>
        </w:tc>
      </w:tr>
      <w:tr w:rsidR="008753A9">
        <w:trPr>
          <w:trHeight w:hRule="exact" w:val="826"/>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Планирование денежных потоков по операционной (производственной) деятельности. Планирование производственной мощности предприятия, разработка программы производства и реализации проектируемой</w:t>
            </w:r>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Методы анализа эффективности инвестиций.</w:t>
            </w:r>
          </w:p>
        </w:tc>
      </w:tr>
      <w:tr w:rsidR="008753A9">
        <w:trPr>
          <w:trHeight w:hRule="exact" w:val="1366"/>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Статические и динамические методы оценки инвестиций. Метод простого срока окупаемости.</w:t>
            </w:r>
          </w:p>
          <w:p w:rsidR="008753A9" w:rsidRDefault="00673EDA">
            <w:pPr>
              <w:spacing w:after="0" w:line="240" w:lineRule="auto"/>
              <w:jc w:val="both"/>
              <w:rPr>
                <w:sz w:val="24"/>
                <w:szCs w:val="24"/>
              </w:rPr>
            </w:pPr>
            <w:r>
              <w:rPr>
                <w:rFonts w:ascii="Times New Roman" w:hAnsi="Times New Roman" w:cs="Times New Roman"/>
                <w:color w:val="000000"/>
                <w:sz w:val="24"/>
                <w:szCs w:val="24"/>
              </w:rPr>
              <w:t>Динамические методы оценки инвестиций. Метод чистого дисконтированного дохода.</w:t>
            </w:r>
          </w:p>
          <w:p w:rsidR="008753A9" w:rsidRDefault="00673EDA">
            <w:pPr>
              <w:spacing w:after="0" w:line="240" w:lineRule="auto"/>
              <w:jc w:val="both"/>
              <w:rPr>
                <w:sz w:val="24"/>
                <w:szCs w:val="24"/>
              </w:rPr>
            </w:pPr>
            <w:r>
              <w:rPr>
                <w:rFonts w:ascii="Times New Roman" w:hAnsi="Times New Roman" w:cs="Times New Roman"/>
                <w:color w:val="000000"/>
                <w:sz w:val="24"/>
                <w:szCs w:val="24"/>
              </w:rPr>
              <w:t>Метод внутренней нормы доходности. Метод дисконтированного срока окупаемости. Метод индекса рентабельности. Метод индекса чистого дохода.</w:t>
            </w:r>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Анализ рисков проекта</w:t>
            </w:r>
          </w:p>
        </w:tc>
      </w:tr>
      <w:tr w:rsidR="008753A9">
        <w:trPr>
          <w:trHeight w:hRule="exact" w:val="660"/>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Экономическая природа рисков, их влияние на показатели эффективности долгосрочного инвестирования. Классификация рисков. Концепция инвестиционного</w:t>
            </w:r>
          </w:p>
        </w:tc>
      </w:tr>
    </w:tbl>
    <w:p w:rsidR="008753A9" w:rsidRDefault="00673ED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53A9">
        <w:trPr>
          <w:trHeight w:hRule="exact" w:val="826"/>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lastRenderedPageBreak/>
              <w:t>проектирования в условиях неопределенности и риска. Анализ чувствительности проекта к факторам риска.</w:t>
            </w:r>
          </w:p>
          <w:p w:rsidR="008753A9" w:rsidRDefault="00673EDA">
            <w:pPr>
              <w:spacing w:after="0" w:line="240" w:lineRule="auto"/>
              <w:jc w:val="both"/>
              <w:rPr>
                <w:sz w:val="24"/>
                <w:szCs w:val="24"/>
              </w:rPr>
            </w:pPr>
            <w:r>
              <w:rPr>
                <w:rFonts w:ascii="Times New Roman" w:hAnsi="Times New Roman" w:cs="Times New Roman"/>
                <w:color w:val="000000"/>
                <w:sz w:val="24"/>
                <w:szCs w:val="24"/>
              </w:rPr>
              <w:t>Метод анализа сценариев проекта.</w:t>
            </w:r>
          </w:p>
        </w:tc>
      </w:tr>
      <w:tr w:rsidR="008753A9">
        <w:trPr>
          <w:trHeight w:hRule="exact" w:val="277"/>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8753A9">
        <w:trPr>
          <w:trHeight w:hRule="exact" w:val="147"/>
        </w:trPr>
        <w:tc>
          <w:tcPr>
            <w:tcW w:w="9640" w:type="dxa"/>
          </w:tcPr>
          <w:p w:rsidR="008753A9" w:rsidRDefault="008753A9"/>
        </w:tc>
      </w:tr>
      <w:tr w:rsidR="008753A9">
        <w:trPr>
          <w:trHeight w:hRule="exact" w:val="314"/>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Роль инвестиций в развитии экономики.</w:t>
            </w:r>
          </w:p>
        </w:tc>
      </w:tr>
      <w:tr w:rsidR="008753A9">
        <w:trPr>
          <w:trHeight w:hRule="exact" w:val="21"/>
        </w:trPr>
        <w:tc>
          <w:tcPr>
            <w:tcW w:w="9640" w:type="dxa"/>
          </w:tcPr>
          <w:p w:rsidR="008753A9" w:rsidRDefault="008753A9"/>
        </w:tc>
      </w:tr>
      <w:tr w:rsidR="008753A9">
        <w:trPr>
          <w:trHeight w:hRule="exact" w:val="85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Анализ эффективности реальных проектов. Особенности перспективного и ретроспективного анализа инвестиций. Анализ проекта инвестиций и анализ предприятия, реализующего проект.</w:t>
            </w:r>
          </w:p>
        </w:tc>
      </w:tr>
      <w:tr w:rsidR="008753A9">
        <w:trPr>
          <w:trHeight w:hRule="exact" w:val="8"/>
        </w:trPr>
        <w:tc>
          <w:tcPr>
            <w:tcW w:w="9640" w:type="dxa"/>
          </w:tcPr>
          <w:p w:rsidR="008753A9" w:rsidRDefault="008753A9"/>
        </w:tc>
      </w:tr>
      <w:tr w:rsidR="008753A9">
        <w:trPr>
          <w:trHeight w:hRule="exact" w:val="314"/>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Объекты и субъекты инвестиционного анализа.</w:t>
            </w:r>
          </w:p>
        </w:tc>
      </w:tr>
      <w:tr w:rsidR="008753A9">
        <w:trPr>
          <w:trHeight w:hRule="exact" w:val="21"/>
        </w:trPr>
        <w:tc>
          <w:tcPr>
            <w:tcW w:w="9640" w:type="dxa"/>
          </w:tcPr>
          <w:p w:rsidR="008753A9" w:rsidRDefault="008753A9"/>
        </w:tc>
      </w:tr>
      <w:tr w:rsidR="008753A9">
        <w:trPr>
          <w:trHeight w:hRule="exact" w:val="85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Предпосылки формирования инвестиционного анализа как самостоятельного направления экономического анализа. Цели и задачи инвестиционного анализа. Основные этапы развития инвестиционного анализа.</w:t>
            </w:r>
          </w:p>
        </w:tc>
      </w:tr>
      <w:tr w:rsidR="008753A9">
        <w:trPr>
          <w:trHeight w:hRule="exact" w:val="8"/>
        </w:trPr>
        <w:tc>
          <w:tcPr>
            <w:tcW w:w="9640" w:type="dxa"/>
          </w:tcPr>
          <w:p w:rsidR="008753A9" w:rsidRDefault="008753A9"/>
        </w:tc>
      </w:tr>
      <w:tr w:rsidR="008753A9">
        <w:trPr>
          <w:trHeight w:hRule="exact" w:val="585"/>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Альтернативные проекты. Понятие, структура и содержание жизненного цикла проекта.</w:t>
            </w:r>
          </w:p>
        </w:tc>
      </w:tr>
      <w:tr w:rsidR="008753A9">
        <w:trPr>
          <w:trHeight w:hRule="exact" w:val="21"/>
        </w:trPr>
        <w:tc>
          <w:tcPr>
            <w:tcW w:w="9640" w:type="dxa"/>
          </w:tcPr>
          <w:p w:rsidR="008753A9" w:rsidRDefault="008753A9"/>
        </w:tc>
      </w:tr>
      <w:tr w:rsidR="008753A9">
        <w:trPr>
          <w:trHeight w:hRule="exact" w:val="85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Технико-экономическое обоснование и бизнес план инвестиционного проекта, цели, задачи, порядок разработки. Содержание разделов бизнес-плана инвестиционного проекта.</w:t>
            </w:r>
          </w:p>
        </w:tc>
      </w:tr>
      <w:tr w:rsidR="008753A9">
        <w:trPr>
          <w:trHeight w:hRule="exact" w:val="8"/>
        </w:trPr>
        <w:tc>
          <w:tcPr>
            <w:tcW w:w="9640" w:type="dxa"/>
          </w:tcPr>
          <w:p w:rsidR="008753A9" w:rsidRDefault="008753A9"/>
        </w:tc>
      </w:tr>
      <w:tr w:rsidR="008753A9">
        <w:trPr>
          <w:trHeight w:hRule="exact" w:val="314"/>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Инвестиционный рынок России и его участники</w:t>
            </w:r>
          </w:p>
        </w:tc>
      </w:tr>
      <w:tr w:rsidR="008753A9">
        <w:trPr>
          <w:trHeight w:hRule="exact" w:val="21"/>
        </w:trPr>
        <w:tc>
          <w:tcPr>
            <w:tcW w:w="9640" w:type="dxa"/>
          </w:tcPr>
          <w:p w:rsidR="008753A9" w:rsidRDefault="008753A9"/>
        </w:tc>
      </w:tr>
      <w:tr w:rsidR="008753A9">
        <w:trPr>
          <w:trHeight w:hRule="exact" w:val="112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Организация лизингового финансирования.</w:t>
            </w:r>
          </w:p>
          <w:p w:rsidR="008753A9" w:rsidRDefault="00673EDA">
            <w:pPr>
              <w:spacing w:after="0" w:line="240" w:lineRule="auto"/>
              <w:rPr>
                <w:sz w:val="24"/>
                <w:szCs w:val="24"/>
              </w:rPr>
            </w:pPr>
            <w:r>
              <w:rPr>
                <w:rFonts w:ascii="Times New Roman" w:hAnsi="Times New Roman" w:cs="Times New Roman"/>
                <w:color w:val="000000"/>
                <w:sz w:val="24"/>
                <w:szCs w:val="24"/>
              </w:rPr>
              <w:t>Инвестиционный рынок России и его участники. Российские государственные инвестиционные институты. Требования к документам, направляемым в качестве заявок в государственные инвестиционные институты.</w:t>
            </w:r>
          </w:p>
        </w:tc>
      </w:tr>
      <w:tr w:rsidR="008753A9">
        <w:trPr>
          <w:trHeight w:hRule="exact" w:val="8"/>
        </w:trPr>
        <w:tc>
          <w:tcPr>
            <w:tcW w:w="9640" w:type="dxa"/>
          </w:tcPr>
          <w:p w:rsidR="008753A9" w:rsidRDefault="008753A9"/>
        </w:tc>
      </w:tr>
      <w:tr w:rsidR="008753A9">
        <w:trPr>
          <w:trHeight w:hRule="exact" w:val="585"/>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Особенности перспективного анализа денежных потоков по инвестиционной деятельности</w:t>
            </w:r>
          </w:p>
        </w:tc>
      </w:tr>
      <w:tr w:rsidR="008753A9">
        <w:trPr>
          <w:trHeight w:hRule="exact" w:val="21"/>
        </w:trPr>
        <w:tc>
          <w:tcPr>
            <w:tcW w:w="9640" w:type="dxa"/>
          </w:tcPr>
          <w:p w:rsidR="008753A9" w:rsidRDefault="008753A9"/>
        </w:tc>
      </w:tr>
      <w:tr w:rsidR="008753A9">
        <w:trPr>
          <w:trHeight w:hRule="exact" w:val="58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Особенности перспективного анализа денежных потоков по инвестиционной деятельности. Обоснование потребности в чистом оборотном капитале.</w:t>
            </w:r>
          </w:p>
        </w:tc>
      </w:tr>
      <w:tr w:rsidR="008753A9">
        <w:trPr>
          <w:trHeight w:hRule="exact" w:val="8"/>
        </w:trPr>
        <w:tc>
          <w:tcPr>
            <w:tcW w:w="9640" w:type="dxa"/>
          </w:tcPr>
          <w:p w:rsidR="008753A9" w:rsidRDefault="008753A9"/>
        </w:tc>
      </w:tr>
      <w:tr w:rsidR="008753A9">
        <w:trPr>
          <w:trHeight w:hRule="exact" w:val="314"/>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Понятие коммерческой, бюджетной, общественной эффективности проекта.</w:t>
            </w:r>
          </w:p>
        </w:tc>
      </w:tr>
      <w:tr w:rsidR="008753A9">
        <w:trPr>
          <w:trHeight w:hRule="exact" w:val="21"/>
        </w:trPr>
        <w:tc>
          <w:tcPr>
            <w:tcW w:w="9640" w:type="dxa"/>
          </w:tcPr>
          <w:p w:rsidR="008753A9" w:rsidRDefault="008753A9"/>
        </w:tc>
      </w:tr>
      <w:tr w:rsidR="008753A9">
        <w:trPr>
          <w:trHeight w:hRule="exact" w:val="85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Разработка структуры финансирования проекта.</w:t>
            </w:r>
          </w:p>
          <w:p w:rsidR="008753A9" w:rsidRDefault="00673EDA">
            <w:pPr>
              <w:spacing w:after="0" w:line="240" w:lineRule="auto"/>
              <w:rPr>
                <w:sz w:val="24"/>
                <w:szCs w:val="24"/>
              </w:rPr>
            </w:pPr>
            <w:r>
              <w:rPr>
                <w:rFonts w:ascii="Times New Roman" w:hAnsi="Times New Roman" w:cs="Times New Roman"/>
                <w:color w:val="000000"/>
                <w:sz w:val="24"/>
                <w:szCs w:val="24"/>
              </w:rPr>
              <w:t>Разработка плана денежных потоков проекта. Понятие коммерческой, бюджетной, общественной эффективности проекта.</w:t>
            </w:r>
          </w:p>
        </w:tc>
      </w:tr>
      <w:tr w:rsidR="008753A9">
        <w:trPr>
          <w:trHeight w:hRule="exact" w:val="8"/>
        </w:trPr>
        <w:tc>
          <w:tcPr>
            <w:tcW w:w="9640" w:type="dxa"/>
          </w:tcPr>
          <w:p w:rsidR="008753A9" w:rsidRDefault="008753A9"/>
        </w:tc>
      </w:tr>
      <w:tr w:rsidR="008753A9">
        <w:trPr>
          <w:trHeight w:hRule="exact" w:val="585"/>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Аналитический и графический методы анализа безубыточности. Расчет уровня безубыточности.</w:t>
            </w:r>
          </w:p>
        </w:tc>
      </w:tr>
      <w:tr w:rsidR="008753A9">
        <w:trPr>
          <w:trHeight w:hRule="exact" w:val="21"/>
        </w:trPr>
        <w:tc>
          <w:tcPr>
            <w:tcW w:w="9640" w:type="dxa"/>
          </w:tcPr>
          <w:p w:rsidR="008753A9" w:rsidRDefault="008753A9"/>
        </w:tc>
      </w:tr>
      <w:tr w:rsidR="008753A9">
        <w:trPr>
          <w:trHeight w:hRule="exact" w:val="58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Оценка инвестиций по норме прибыли на капитал. Преимущества и недостатки статических методов.</w:t>
            </w:r>
          </w:p>
        </w:tc>
      </w:tr>
      <w:tr w:rsidR="008753A9">
        <w:trPr>
          <w:trHeight w:hRule="exact" w:val="8"/>
        </w:trPr>
        <w:tc>
          <w:tcPr>
            <w:tcW w:w="9640" w:type="dxa"/>
          </w:tcPr>
          <w:p w:rsidR="008753A9" w:rsidRDefault="008753A9"/>
        </w:tc>
      </w:tr>
      <w:tr w:rsidR="008753A9">
        <w:trPr>
          <w:trHeight w:hRule="exact" w:val="585"/>
        </w:trPr>
        <w:tc>
          <w:tcPr>
            <w:tcW w:w="9654" w:type="dxa"/>
            <w:shd w:val="clear" w:color="000000" w:fill="FFFFFF"/>
            <w:tcMar>
              <w:left w:w="34" w:type="dxa"/>
              <w:right w:w="34" w:type="dxa"/>
            </w:tcMar>
          </w:tcPr>
          <w:p w:rsidR="008753A9" w:rsidRDefault="00673EDA">
            <w:pPr>
              <w:spacing w:after="0" w:line="240" w:lineRule="auto"/>
              <w:jc w:val="center"/>
              <w:rPr>
                <w:sz w:val="24"/>
                <w:szCs w:val="24"/>
              </w:rPr>
            </w:pPr>
            <w:r>
              <w:rPr>
                <w:rFonts w:ascii="Times New Roman" w:hAnsi="Times New Roman" w:cs="Times New Roman"/>
                <w:b/>
                <w:color w:val="000000"/>
                <w:sz w:val="24"/>
                <w:szCs w:val="24"/>
              </w:rPr>
              <w:t>Среднеквадратическое отклонение. Коэффициент вариации. Оценка инфляционных рисков.</w:t>
            </w:r>
          </w:p>
        </w:tc>
      </w:tr>
      <w:tr w:rsidR="008753A9">
        <w:trPr>
          <w:trHeight w:hRule="exact" w:val="21"/>
        </w:trPr>
        <w:tc>
          <w:tcPr>
            <w:tcW w:w="9640" w:type="dxa"/>
          </w:tcPr>
          <w:p w:rsidR="008753A9" w:rsidRDefault="008753A9"/>
        </w:tc>
      </w:tr>
      <w:tr w:rsidR="008753A9">
        <w:trPr>
          <w:trHeight w:hRule="exact" w:val="112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Анализ проектных рисков на основе вероятностных оценок. Объективный метод определения вероятности. Понятие субъективной вероятности.</w:t>
            </w:r>
          </w:p>
          <w:p w:rsidR="008753A9" w:rsidRDefault="00673EDA">
            <w:pPr>
              <w:spacing w:after="0" w:line="240" w:lineRule="auto"/>
              <w:rPr>
                <w:sz w:val="24"/>
                <w:szCs w:val="24"/>
              </w:rPr>
            </w:pPr>
            <w:r>
              <w:rPr>
                <w:rFonts w:ascii="Times New Roman" w:hAnsi="Times New Roman" w:cs="Times New Roman"/>
                <w:color w:val="000000"/>
                <w:sz w:val="24"/>
                <w:szCs w:val="24"/>
              </w:rPr>
              <w:t>Стандартные характеристики риска. Расчет ожидаемой величины проектного денежного потока. Стандартное отклонение и коэффициент вариации рентабельности инвестиций.</w:t>
            </w:r>
          </w:p>
        </w:tc>
      </w:tr>
    </w:tbl>
    <w:p w:rsidR="008753A9" w:rsidRDefault="00673ED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753A9">
        <w:trPr>
          <w:trHeight w:hRule="exact" w:val="855"/>
        </w:trPr>
        <w:tc>
          <w:tcPr>
            <w:tcW w:w="9654" w:type="dxa"/>
            <w:gridSpan w:val="2"/>
            <w:shd w:val="clear" w:color="000000" w:fill="FFFFFF"/>
            <w:tcMar>
              <w:left w:w="34" w:type="dxa"/>
              <w:right w:w="34" w:type="dxa"/>
            </w:tcMar>
          </w:tcPr>
          <w:p w:rsidR="008753A9" w:rsidRDefault="008753A9">
            <w:pPr>
              <w:spacing w:after="0" w:line="240" w:lineRule="auto"/>
              <w:rPr>
                <w:sz w:val="24"/>
                <w:szCs w:val="24"/>
              </w:rPr>
            </w:pPr>
          </w:p>
          <w:p w:rsidR="008753A9" w:rsidRDefault="00673ED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753A9">
        <w:trPr>
          <w:trHeight w:hRule="exact" w:val="4912"/>
        </w:trPr>
        <w:tc>
          <w:tcPr>
            <w:tcW w:w="9654" w:type="dxa"/>
            <w:gridSpan w:val="2"/>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«Управление инвестиционными проектами» / Алексеев Н.Е.. – Омск: Изд-во Омской гуманитарной академии, 2021.</w:t>
            </w:r>
          </w:p>
          <w:p w:rsidR="008753A9" w:rsidRDefault="00673ED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753A9" w:rsidRDefault="00673ED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753A9" w:rsidRDefault="00673ED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753A9">
        <w:trPr>
          <w:trHeight w:hRule="exact" w:val="138"/>
        </w:trPr>
        <w:tc>
          <w:tcPr>
            <w:tcW w:w="285" w:type="dxa"/>
          </w:tcPr>
          <w:p w:rsidR="008753A9" w:rsidRDefault="008753A9"/>
        </w:tc>
        <w:tc>
          <w:tcPr>
            <w:tcW w:w="9356" w:type="dxa"/>
          </w:tcPr>
          <w:p w:rsidR="008753A9" w:rsidRDefault="008753A9"/>
        </w:tc>
      </w:tr>
      <w:tr w:rsidR="008753A9">
        <w:trPr>
          <w:trHeight w:hRule="exact" w:val="855"/>
        </w:trPr>
        <w:tc>
          <w:tcPr>
            <w:tcW w:w="9654" w:type="dxa"/>
            <w:gridSpan w:val="2"/>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753A9" w:rsidRDefault="00673EDA">
            <w:pPr>
              <w:spacing w:after="0" w:line="240" w:lineRule="auto"/>
              <w:rPr>
                <w:sz w:val="24"/>
                <w:szCs w:val="24"/>
              </w:rPr>
            </w:pPr>
            <w:r>
              <w:rPr>
                <w:rFonts w:ascii="Times New Roman" w:hAnsi="Times New Roman" w:cs="Times New Roman"/>
                <w:b/>
                <w:color w:val="000000"/>
                <w:sz w:val="24"/>
                <w:szCs w:val="24"/>
              </w:rPr>
              <w:t>Основная:</w:t>
            </w:r>
          </w:p>
        </w:tc>
      </w:tr>
      <w:tr w:rsidR="008753A9">
        <w:trPr>
          <w:trHeight w:hRule="exact" w:val="555"/>
        </w:trPr>
        <w:tc>
          <w:tcPr>
            <w:tcW w:w="9654" w:type="dxa"/>
            <w:gridSpan w:val="2"/>
            <w:shd w:val="clear" w:color="000000" w:fill="FFFFFF"/>
            <w:tcMar>
              <w:left w:w="34" w:type="dxa"/>
              <w:right w:w="34" w:type="dxa"/>
            </w:tcMar>
          </w:tcPr>
          <w:p w:rsidR="008753A9" w:rsidRDefault="00673ED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Зуб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978-5-534-00725-1.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96256">
                <w:rPr>
                  <w:rStyle w:val="a3"/>
                </w:rPr>
                <w:t>https://urait.ru/bcode/450229</w:t>
              </w:r>
            </w:hyperlink>
            <w:r>
              <w:t xml:space="preserve"> </w:t>
            </w:r>
          </w:p>
        </w:tc>
      </w:tr>
      <w:tr w:rsidR="008753A9">
        <w:trPr>
          <w:trHeight w:hRule="exact" w:val="826"/>
        </w:trPr>
        <w:tc>
          <w:tcPr>
            <w:tcW w:w="9654" w:type="dxa"/>
            <w:gridSpan w:val="2"/>
            <w:shd w:val="clear" w:color="000000" w:fill="FFFFFF"/>
            <w:tcMar>
              <w:left w:w="34" w:type="dxa"/>
              <w:right w:w="34" w:type="dxa"/>
            </w:tcMar>
          </w:tcPr>
          <w:p w:rsidR="008753A9" w:rsidRDefault="00673ED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инвестициями:</w:t>
            </w:r>
            <w:r>
              <w:t xml:space="preserve"> </w:t>
            </w:r>
            <w:r>
              <w:rPr>
                <w:rFonts w:ascii="Times New Roman" w:hAnsi="Times New Roman" w:cs="Times New Roman"/>
                <w:color w:val="000000"/>
                <w:sz w:val="24"/>
                <w:szCs w:val="24"/>
              </w:rPr>
              <w:t>инвестиции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инвестиционные</w:t>
            </w:r>
            <w:r>
              <w:t xml:space="preserve"> </w:t>
            </w: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реальном</w:t>
            </w:r>
            <w:r>
              <w:t xml:space="preserve"> </w:t>
            </w:r>
            <w:r>
              <w:rPr>
                <w:rFonts w:ascii="Times New Roman" w:hAnsi="Times New Roman" w:cs="Times New Roman"/>
                <w:color w:val="000000"/>
                <w:sz w:val="24"/>
                <w:szCs w:val="24"/>
              </w:rPr>
              <w:t>секторе</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Воронцовский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978-5-534-12441-5.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96256">
                <w:rPr>
                  <w:rStyle w:val="a3"/>
                </w:rPr>
                <w:t>https://urait.ru/bcode/458850</w:t>
              </w:r>
            </w:hyperlink>
            <w:r>
              <w:t xml:space="preserve"> </w:t>
            </w:r>
          </w:p>
        </w:tc>
      </w:tr>
      <w:tr w:rsidR="008753A9">
        <w:trPr>
          <w:trHeight w:hRule="exact" w:val="277"/>
        </w:trPr>
        <w:tc>
          <w:tcPr>
            <w:tcW w:w="285" w:type="dxa"/>
          </w:tcPr>
          <w:p w:rsidR="008753A9" w:rsidRDefault="008753A9"/>
        </w:tc>
        <w:tc>
          <w:tcPr>
            <w:tcW w:w="9370"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i/>
                <w:color w:val="000000"/>
                <w:sz w:val="24"/>
                <w:szCs w:val="24"/>
              </w:rPr>
              <w:t>Дополнительная:</w:t>
            </w:r>
          </w:p>
        </w:tc>
      </w:tr>
      <w:tr w:rsidR="008753A9">
        <w:trPr>
          <w:trHeight w:hRule="exact" w:val="26"/>
        </w:trPr>
        <w:tc>
          <w:tcPr>
            <w:tcW w:w="9654" w:type="dxa"/>
            <w:gridSpan w:val="2"/>
            <w:vMerge w:val="restart"/>
            <w:shd w:val="clear" w:color="000000" w:fill="FFFFFF"/>
            <w:tcMar>
              <w:left w:w="34" w:type="dxa"/>
              <w:right w:w="34" w:type="dxa"/>
            </w:tcMar>
          </w:tcPr>
          <w:p w:rsidR="008753A9" w:rsidRDefault="00673ED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Инвестиционный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978-5-534-10389-2.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96256">
                <w:rPr>
                  <w:rStyle w:val="a3"/>
                </w:rPr>
                <w:t>https://urait.ru/bcode/452513</w:t>
              </w:r>
            </w:hyperlink>
            <w:r>
              <w:t xml:space="preserve"> </w:t>
            </w:r>
          </w:p>
        </w:tc>
      </w:tr>
      <w:tr w:rsidR="008753A9">
        <w:trPr>
          <w:trHeight w:hRule="exact" w:val="528"/>
        </w:trPr>
        <w:tc>
          <w:tcPr>
            <w:tcW w:w="9654" w:type="dxa"/>
            <w:gridSpan w:val="2"/>
            <w:vMerge/>
            <w:shd w:val="clear" w:color="000000" w:fill="FFFFFF"/>
            <w:tcMar>
              <w:left w:w="34" w:type="dxa"/>
              <w:right w:w="34" w:type="dxa"/>
            </w:tcMar>
          </w:tcPr>
          <w:p w:rsidR="008753A9" w:rsidRDefault="008753A9"/>
        </w:tc>
      </w:tr>
      <w:tr w:rsidR="008753A9">
        <w:trPr>
          <w:trHeight w:hRule="exact" w:val="555"/>
        </w:trPr>
        <w:tc>
          <w:tcPr>
            <w:tcW w:w="9654" w:type="dxa"/>
            <w:gridSpan w:val="2"/>
            <w:shd w:val="clear" w:color="000000" w:fill="FFFFFF"/>
            <w:tcMar>
              <w:left w:w="34" w:type="dxa"/>
              <w:right w:w="34" w:type="dxa"/>
            </w:tcMar>
          </w:tcPr>
          <w:p w:rsidR="008753A9" w:rsidRDefault="00673ED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Инвестиции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Аскинадзи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978-5-534-13634-0.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96256">
                <w:rPr>
                  <w:rStyle w:val="a3"/>
                </w:rPr>
                <w:t>https://urait.ru/bcode/466270</w:t>
              </w:r>
            </w:hyperlink>
            <w:r>
              <w:t xml:space="preserve"> </w:t>
            </w:r>
          </w:p>
        </w:tc>
      </w:tr>
      <w:tr w:rsidR="008753A9">
        <w:trPr>
          <w:trHeight w:hRule="exact" w:val="585"/>
        </w:trPr>
        <w:tc>
          <w:tcPr>
            <w:tcW w:w="9654" w:type="dxa"/>
            <w:gridSpan w:val="2"/>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753A9">
        <w:trPr>
          <w:trHeight w:hRule="exact" w:val="5273"/>
        </w:trPr>
        <w:tc>
          <w:tcPr>
            <w:tcW w:w="9654" w:type="dxa"/>
            <w:gridSpan w:val="2"/>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D96256">
                <w:rPr>
                  <w:rStyle w:val="a3"/>
                  <w:rFonts w:ascii="Times New Roman" w:hAnsi="Times New Roman" w:cs="Times New Roman"/>
                  <w:sz w:val="24"/>
                  <w:szCs w:val="24"/>
                </w:rPr>
                <w:t>http://www.iprbookshop.ru</w:t>
              </w:r>
            </w:hyperlink>
          </w:p>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D96256">
                <w:rPr>
                  <w:rStyle w:val="a3"/>
                  <w:rFonts w:ascii="Times New Roman" w:hAnsi="Times New Roman" w:cs="Times New Roman"/>
                  <w:sz w:val="24"/>
                  <w:szCs w:val="24"/>
                </w:rPr>
                <w:t>http://biblio-online.ru</w:t>
              </w:r>
            </w:hyperlink>
          </w:p>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D96256">
                <w:rPr>
                  <w:rStyle w:val="a3"/>
                  <w:rFonts w:ascii="Times New Roman" w:hAnsi="Times New Roman" w:cs="Times New Roman"/>
                  <w:sz w:val="24"/>
                  <w:szCs w:val="24"/>
                </w:rPr>
                <w:t>http://window.edu.ru/</w:t>
              </w:r>
            </w:hyperlink>
          </w:p>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D96256">
                <w:rPr>
                  <w:rStyle w:val="a3"/>
                  <w:rFonts w:ascii="Times New Roman" w:hAnsi="Times New Roman" w:cs="Times New Roman"/>
                  <w:sz w:val="24"/>
                  <w:szCs w:val="24"/>
                </w:rPr>
                <w:t>http://elibrary.ru</w:t>
              </w:r>
            </w:hyperlink>
          </w:p>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D96256">
                <w:rPr>
                  <w:rStyle w:val="a3"/>
                  <w:rFonts w:ascii="Times New Roman" w:hAnsi="Times New Roman" w:cs="Times New Roman"/>
                  <w:sz w:val="24"/>
                  <w:szCs w:val="24"/>
                </w:rPr>
                <w:t>http://www.sciencedirect.com</w:t>
              </w:r>
            </w:hyperlink>
          </w:p>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D96256">
                <w:rPr>
                  <w:rStyle w:val="a3"/>
                  <w:rFonts w:ascii="Times New Roman" w:hAnsi="Times New Roman" w:cs="Times New Roman"/>
                  <w:sz w:val="24"/>
                  <w:szCs w:val="24"/>
                </w:rPr>
                <w:t>http://journals.cambridge.org</w:t>
              </w:r>
            </w:hyperlink>
          </w:p>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D96256">
                <w:rPr>
                  <w:rStyle w:val="a3"/>
                  <w:rFonts w:ascii="Times New Roman" w:hAnsi="Times New Roman" w:cs="Times New Roman"/>
                  <w:sz w:val="24"/>
                  <w:szCs w:val="24"/>
                </w:rPr>
                <w:t>http://www.oxfordjoumals.org</w:t>
              </w:r>
            </w:hyperlink>
          </w:p>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D96256">
                <w:rPr>
                  <w:rStyle w:val="a3"/>
                  <w:rFonts w:ascii="Times New Roman" w:hAnsi="Times New Roman" w:cs="Times New Roman"/>
                  <w:sz w:val="24"/>
                  <w:szCs w:val="24"/>
                </w:rPr>
                <w:t>http://dic.academic.ru/</w:t>
              </w:r>
            </w:hyperlink>
          </w:p>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D96256">
                <w:rPr>
                  <w:rStyle w:val="a3"/>
                  <w:rFonts w:ascii="Times New Roman" w:hAnsi="Times New Roman" w:cs="Times New Roman"/>
                  <w:sz w:val="24"/>
                  <w:szCs w:val="24"/>
                </w:rPr>
                <w:t>http://www.benran.ru</w:t>
              </w:r>
            </w:hyperlink>
          </w:p>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D96256">
                <w:rPr>
                  <w:rStyle w:val="a3"/>
                  <w:rFonts w:ascii="Times New Roman" w:hAnsi="Times New Roman" w:cs="Times New Roman"/>
                  <w:sz w:val="24"/>
                  <w:szCs w:val="24"/>
                </w:rPr>
                <w:t>http://www.gks.ru</w:t>
              </w:r>
            </w:hyperlink>
          </w:p>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D96256">
                <w:rPr>
                  <w:rStyle w:val="a3"/>
                  <w:rFonts w:ascii="Times New Roman" w:hAnsi="Times New Roman" w:cs="Times New Roman"/>
                  <w:sz w:val="24"/>
                  <w:szCs w:val="24"/>
                </w:rPr>
                <w:t>http://diss.rsl.ru</w:t>
              </w:r>
            </w:hyperlink>
          </w:p>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D96256">
                <w:rPr>
                  <w:rStyle w:val="a3"/>
                  <w:rFonts w:ascii="Times New Roman" w:hAnsi="Times New Roman" w:cs="Times New Roman"/>
                  <w:sz w:val="24"/>
                  <w:szCs w:val="24"/>
                </w:rPr>
                <w:t>http://ru.spinform.ru</w:t>
              </w:r>
            </w:hyperlink>
          </w:p>
          <w:p w:rsidR="008753A9" w:rsidRDefault="00673ED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rsidR="008753A9" w:rsidRDefault="00673ED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53A9">
        <w:trPr>
          <w:trHeight w:hRule="exact" w:val="4612"/>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lastRenderedPageBreak/>
              <w:t>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753A9" w:rsidRDefault="00673ED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753A9">
        <w:trPr>
          <w:trHeight w:hRule="exact" w:val="314"/>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753A9">
        <w:trPr>
          <w:trHeight w:hRule="exact" w:val="10464"/>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753A9" w:rsidRDefault="00673ED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753A9" w:rsidRDefault="00673ED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753A9" w:rsidRDefault="00673ED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753A9" w:rsidRDefault="00673ED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753A9" w:rsidRDefault="00673ED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753A9" w:rsidRDefault="00673ED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753A9" w:rsidRDefault="00673EDA">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753A9" w:rsidRDefault="00673EDA">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rsidR="008753A9" w:rsidRDefault="00673ED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53A9">
        <w:trPr>
          <w:trHeight w:hRule="exact" w:val="3350"/>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lastRenderedPageBreak/>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753A9" w:rsidRDefault="00673ED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753A9">
        <w:trPr>
          <w:trHeight w:hRule="exact" w:val="85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753A9">
        <w:trPr>
          <w:trHeight w:hRule="exact" w:val="2989"/>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753A9" w:rsidRDefault="008753A9">
            <w:pPr>
              <w:spacing w:after="0" w:line="240" w:lineRule="auto"/>
              <w:jc w:val="both"/>
              <w:rPr>
                <w:sz w:val="24"/>
                <w:szCs w:val="24"/>
              </w:rPr>
            </w:pPr>
          </w:p>
          <w:p w:rsidR="008753A9" w:rsidRDefault="00673ED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753A9" w:rsidRDefault="00673ED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753A9" w:rsidRDefault="00673ED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753A9" w:rsidRDefault="00673ED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753A9" w:rsidRDefault="00673ED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753A9" w:rsidRDefault="00673ED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753A9" w:rsidRDefault="008753A9">
            <w:pPr>
              <w:spacing w:after="0" w:line="240" w:lineRule="auto"/>
              <w:jc w:val="both"/>
              <w:rPr>
                <w:sz w:val="24"/>
                <w:szCs w:val="24"/>
              </w:rPr>
            </w:pPr>
          </w:p>
          <w:p w:rsidR="008753A9" w:rsidRDefault="00673ED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D96256">
                <w:rPr>
                  <w:rStyle w:val="a3"/>
                  <w:rFonts w:ascii="Times New Roman" w:hAnsi="Times New Roman" w:cs="Times New Roman"/>
                  <w:sz w:val="24"/>
                  <w:szCs w:val="24"/>
                </w:rPr>
                <w:t>http://www.president.kremlin.ru</w:t>
              </w:r>
            </w:hyperlink>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D96256">
                <w:rPr>
                  <w:rStyle w:val="a3"/>
                  <w:rFonts w:ascii="Times New Roman" w:hAnsi="Times New Roman" w:cs="Times New Roman"/>
                  <w:sz w:val="24"/>
                  <w:szCs w:val="24"/>
                </w:rPr>
                <w:t>http://www.ict.edu.ru</w:t>
              </w:r>
            </w:hyperlink>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753A9">
        <w:trPr>
          <w:trHeight w:hRule="exact" w:val="58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8753A9" w:rsidRDefault="00673EDA">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D96256">
                <w:rPr>
                  <w:rStyle w:val="a3"/>
                  <w:rFonts w:ascii="Times New Roman" w:hAnsi="Times New Roman" w:cs="Times New Roman"/>
                  <w:sz w:val="24"/>
                  <w:szCs w:val="24"/>
                </w:rPr>
                <w:t>http://fgosvo.ru</w:t>
              </w:r>
            </w:hyperlink>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D96256">
                <w:rPr>
                  <w:rStyle w:val="a3"/>
                  <w:rFonts w:ascii="Times New Roman" w:hAnsi="Times New Roman" w:cs="Times New Roman"/>
                  <w:sz w:val="24"/>
                  <w:szCs w:val="24"/>
                </w:rPr>
                <w:t>http://pravo.gov.ru</w:t>
              </w:r>
            </w:hyperlink>
          </w:p>
        </w:tc>
      </w:tr>
      <w:tr w:rsidR="008753A9">
        <w:trPr>
          <w:trHeight w:hRule="exact" w:val="304"/>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D96256">
                <w:rPr>
                  <w:rStyle w:val="a3"/>
                  <w:rFonts w:ascii="Times New Roman" w:hAnsi="Times New Roman" w:cs="Times New Roman"/>
                  <w:sz w:val="24"/>
                  <w:szCs w:val="24"/>
                </w:rPr>
                <w:t>http://edu.garant.ru/omga/</w:t>
              </w:r>
            </w:hyperlink>
          </w:p>
        </w:tc>
      </w:tr>
      <w:tr w:rsidR="008753A9">
        <w:trPr>
          <w:trHeight w:hRule="exact" w:val="58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D96256">
                <w:rPr>
                  <w:rStyle w:val="a3"/>
                  <w:rFonts w:ascii="Times New Roman" w:hAnsi="Times New Roman" w:cs="Times New Roman"/>
                  <w:sz w:val="24"/>
                  <w:szCs w:val="24"/>
                </w:rPr>
                <w:t>http://www.consultant.ru/edu/student/study/</w:t>
              </w:r>
            </w:hyperlink>
          </w:p>
        </w:tc>
      </w:tr>
      <w:tr w:rsidR="008753A9">
        <w:trPr>
          <w:trHeight w:hRule="exact" w:val="314"/>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753A9">
        <w:trPr>
          <w:trHeight w:hRule="exact" w:val="4579"/>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753A9" w:rsidRDefault="00673ED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753A9" w:rsidRDefault="00673EDA">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753A9" w:rsidRDefault="00673ED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753A9" w:rsidRDefault="00673ED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753A9" w:rsidRDefault="00673EDA">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753A9" w:rsidRDefault="00673ED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w:t>
            </w:r>
          </w:p>
        </w:tc>
      </w:tr>
    </w:tbl>
    <w:p w:rsidR="008753A9" w:rsidRDefault="00673ED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53A9">
        <w:trPr>
          <w:trHeight w:hRule="exact" w:val="3260"/>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lastRenderedPageBreak/>
              <w:t>информационные технологии:</w:t>
            </w:r>
          </w:p>
          <w:p w:rsidR="008753A9" w:rsidRDefault="00673ED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753A9" w:rsidRDefault="00673ED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753A9" w:rsidRDefault="00673ED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753A9" w:rsidRDefault="00673ED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753A9" w:rsidRDefault="00673ED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753A9" w:rsidRDefault="00673ED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753A9" w:rsidRDefault="00673ED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753A9">
        <w:trPr>
          <w:trHeight w:hRule="exact" w:val="277"/>
        </w:trPr>
        <w:tc>
          <w:tcPr>
            <w:tcW w:w="9640" w:type="dxa"/>
          </w:tcPr>
          <w:p w:rsidR="008753A9" w:rsidRDefault="008753A9"/>
        </w:tc>
      </w:tr>
      <w:tr w:rsidR="008753A9">
        <w:trPr>
          <w:trHeight w:hRule="exact" w:val="585"/>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753A9">
        <w:trPr>
          <w:trHeight w:hRule="exact" w:val="11268"/>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753A9" w:rsidRDefault="00673ED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753A9" w:rsidRDefault="00673ED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753A9" w:rsidRDefault="00673ED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753A9" w:rsidRDefault="00673EDA">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tc>
      </w:tr>
    </w:tbl>
    <w:p w:rsidR="008753A9" w:rsidRDefault="00673ED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53A9">
        <w:trPr>
          <w:trHeight w:hRule="exact" w:val="2989"/>
        </w:trPr>
        <w:tc>
          <w:tcPr>
            <w:tcW w:w="9654" w:type="dxa"/>
            <w:shd w:val="clear" w:color="000000" w:fill="FFFFFF"/>
            <w:tcMar>
              <w:left w:w="34" w:type="dxa"/>
              <w:right w:w="34" w:type="dxa"/>
            </w:tcMar>
          </w:tcPr>
          <w:p w:rsidR="008753A9" w:rsidRDefault="00673EDA">
            <w:pPr>
              <w:spacing w:after="0" w:line="240" w:lineRule="auto"/>
              <w:jc w:val="both"/>
              <w:rPr>
                <w:sz w:val="24"/>
                <w:szCs w:val="24"/>
              </w:rPr>
            </w:pPr>
            <w:r>
              <w:rPr>
                <w:rFonts w:ascii="Times New Roman" w:hAnsi="Times New Roman" w:cs="Times New Roman"/>
                <w:color w:val="000000"/>
                <w:sz w:val="24"/>
                <w:szCs w:val="24"/>
              </w:rPr>
              <w:lastRenderedPageBreak/>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8753A9">
        <w:trPr>
          <w:trHeight w:hRule="exact" w:val="3830"/>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8753A9">
        <w:trPr>
          <w:trHeight w:hRule="exact" w:val="2478"/>
        </w:trPr>
        <w:tc>
          <w:tcPr>
            <w:tcW w:w="9654" w:type="dxa"/>
            <w:shd w:val="clear" w:color="000000" w:fill="FFFFFF"/>
            <w:tcMar>
              <w:left w:w="34" w:type="dxa"/>
              <w:right w:w="34" w:type="dxa"/>
            </w:tcMar>
          </w:tcPr>
          <w:p w:rsidR="008753A9" w:rsidRDefault="00673EDA">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8753A9" w:rsidRDefault="008753A9"/>
    <w:sectPr w:rsidR="008753A9">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43BF3"/>
    <w:rsid w:val="00673EDA"/>
    <w:rsid w:val="008753A9"/>
    <w:rsid w:val="00D31453"/>
    <w:rsid w:val="00D96256"/>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2D024D-32BF-4A99-AF9D-9A0A4D8A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3EDA"/>
    <w:rPr>
      <w:color w:val="0563C1" w:themeColor="hyperlink"/>
      <w:u w:val="single"/>
    </w:rPr>
  </w:style>
  <w:style w:type="character" w:styleId="a4">
    <w:name w:val="Unresolved Mention"/>
    <w:basedOn w:val="a0"/>
    <w:uiPriority w:val="99"/>
    <w:semiHidden/>
    <w:unhideWhenUsed/>
    <w:rsid w:val="00D96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66270"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2513"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32" Type="http://schemas.openxmlformats.org/officeDocument/2006/relationships/theme" Target="theme/theme1.xml"/><Relationship Id="rId5" Type="http://schemas.openxmlformats.org/officeDocument/2006/relationships/hyperlink" Target="https://urait.ru/bcode/458850"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fontTable" Target="fontTable.xml"/><Relationship Id="rId4" Type="http://schemas.openxmlformats.org/officeDocument/2006/relationships/hyperlink" Target="https://urait.ru/bcode/450229"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6210</Words>
  <Characters>35401</Characters>
  <Application>Microsoft Office Word</Application>
  <DocSecurity>0</DocSecurity>
  <Lines>295</Lines>
  <Paragraphs>83</Paragraphs>
  <ScaleCrop>false</ScaleCrop>
  <Company>diakov.net</Company>
  <LinksUpToDate>false</LinksUpToDate>
  <CharactersWithSpaces>41528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2021-2022_ФГОС3++2021_Бак-ЗФО-Э(БАиОСИ)(21)_plx_Управление инвестиционными проектами</dc:title>
  <dc:creator>FastReport.NET</dc:creator>
  <cp:lastModifiedBy>Mark Bernstorf</cp:lastModifiedBy>
  <cp:revision>4</cp:revision>
  <dcterms:created xsi:type="dcterms:W3CDTF">2021-10-16T13:27:00Z</dcterms:created>
  <dcterms:modified xsi:type="dcterms:W3CDTF">2022-11-12T09:54:00Z</dcterms:modified>
</cp:coreProperties>
</file>